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0"/>
          <w:lang w:val="en-US" w:eastAsia="zh-CN"/>
        </w:rPr>
      </w:pPr>
      <w:bookmarkStart w:id="0" w:name="OLE_LINK5"/>
      <w:bookmarkStart w:id="1" w:name="OLE_LINK6"/>
      <w:r>
        <w:rPr>
          <w:rFonts w:ascii="Arial" w:hAnsi="Arial" w:eastAsia="宋体" w:cs="Times New Roman"/>
          <w:b/>
          <w:bCs/>
          <w:sz w:val="24"/>
          <w:szCs w:val="20"/>
          <w:lang w:val="en-GB"/>
        </w:rPr>
        <w:t>3GPP T</w:t>
      </w:r>
      <w:bookmarkStart w:id="2" w:name="_Ref452454252"/>
      <w:bookmarkEnd w:id="2"/>
      <w:r>
        <w:rPr>
          <w:rFonts w:ascii="Arial" w:hAnsi="Arial" w:eastAsia="宋体" w:cs="Times New Roman"/>
          <w:b/>
          <w:bCs/>
          <w:sz w:val="24"/>
          <w:szCs w:val="20"/>
          <w:lang w:val="en-GB"/>
        </w:rPr>
        <w:t xml:space="preserve">SG-RAN </w:t>
      </w:r>
      <w:r>
        <w:rPr>
          <w:rFonts w:ascii="Arial" w:hAnsi="Arial" w:eastAsia="宋体" w:cs="Times New Roman"/>
          <w:b/>
          <w:sz w:val="24"/>
          <w:szCs w:val="20"/>
          <w:lang w:val="en-GB"/>
        </w:rPr>
        <w:t xml:space="preserve">WG4 Meeting # </w:t>
      </w:r>
      <w:r>
        <w:rPr>
          <w:rFonts w:hint="eastAsia" w:ascii="Arial" w:hAnsi="Arial" w:eastAsia="宋体" w:cs="Times New Roman"/>
          <w:b/>
          <w:sz w:val="24"/>
          <w:szCs w:val="20"/>
          <w:lang w:val="en-US" w:eastAsia="zh-CN"/>
        </w:rPr>
        <w:t>104-e</w:t>
      </w:r>
      <w:r>
        <w:rPr>
          <w:rFonts w:ascii="Arial" w:hAnsi="Arial" w:eastAsia="宋体" w:cs="Times New Roman"/>
          <w:b/>
          <w:sz w:val="24"/>
          <w:szCs w:val="20"/>
          <w:lang w:val="en-GB"/>
        </w:rPr>
        <w:t xml:space="preserve">                </w:t>
      </w:r>
      <w:r>
        <w:rPr>
          <w:rFonts w:ascii="Arial" w:hAnsi="Arial" w:eastAsia="宋体" w:cs="Times New Roman"/>
          <w:b/>
          <w:bCs/>
          <w:sz w:val="24"/>
          <w:szCs w:val="20"/>
          <w:lang w:val="en-GB"/>
        </w:rPr>
        <w:tab/>
      </w:r>
      <w:r>
        <w:rPr>
          <w:rFonts w:hint="eastAsia" w:ascii="Arial" w:hAnsi="Arial" w:eastAsia="宋体" w:cs="Times New Roman"/>
          <w:b/>
          <w:bCs/>
          <w:sz w:val="24"/>
          <w:szCs w:val="20"/>
          <w:lang w:val="en-GB"/>
        </w:rPr>
        <w:t>R4-2213695</w:t>
      </w:r>
      <w:bookmarkStart w:id="141" w:name="_GoBack"/>
      <w:bookmarkEnd w:id="141"/>
    </w:p>
    <w:bookmarkEnd w:id="0"/>
    <w:bookmarkEnd w:id="1"/>
    <w:p>
      <w:pPr>
        <w:rPr>
          <w:rFonts w:ascii="Arial" w:hAnsi="Arial" w:eastAsia="宋体" w:cs="Times New Roman"/>
          <w:b/>
          <w:bCs/>
          <w:sz w:val="24"/>
          <w:szCs w:val="20"/>
          <w:lang w:val="en-GB" w:eastAsia="ja-JP"/>
        </w:rPr>
      </w:pPr>
      <w:r>
        <w:rPr>
          <w:rFonts w:hint="eastAsia" w:ascii="Arial" w:hAnsi="Arial" w:cs="Arial"/>
          <w:b/>
          <w:sz w:val="24"/>
          <w:szCs w:val="24"/>
        </w:rPr>
        <w:t>Electronic, 15th - 26th August, 2022</w:t>
      </w:r>
    </w:p>
    <w:p>
      <w:pPr>
        <w:rPr>
          <w:rFonts w:hint="eastAsia" w:ascii="Arial" w:hAnsi="Arial" w:cs="Arial"/>
          <w:b/>
          <w:sz w:val="24"/>
          <w:szCs w:val="24"/>
          <w:highlight w:val="none"/>
        </w:rPr>
      </w:pPr>
      <w:r>
        <w:rPr>
          <w:rFonts w:hint="eastAsia" w:ascii="Arial" w:hAnsi="Arial" w:cs="Arial"/>
          <w:b/>
          <w:sz w:val="24"/>
          <w:szCs w:val="24"/>
          <w:highlight w:val="none"/>
        </w:rPr>
        <w:t xml:space="preserve"> </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12.5.2</w:t>
      </w:r>
    </w:p>
    <w:p>
      <w:pPr>
        <w:tabs>
          <w:tab w:val="left" w:pos="1985"/>
        </w:tabs>
        <w:spacing w:after="180"/>
        <w:ind w:left="1980" w:hanging="1980"/>
        <w:rPr>
          <w:rFonts w:hint="eastAsia"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bookmarkStart w:id="3" w:name="OLE_LINK1"/>
      <w:r>
        <w:rPr>
          <w:rFonts w:hint="eastAsia" w:ascii="Arial" w:hAnsi="Arial" w:eastAsia="宋体" w:cs="Arial"/>
          <w:b/>
          <w:sz w:val="24"/>
          <w:szCs w:val="24"/>
          <w:highlight w:val="none"/>
          <w:lang w:val="en-US" w:eastAsia="zh-CN"/>
        </w:rPr>
        <w:t>S</w:t>
      </w:r>
      <w:r>
        <w:rPr>
          <w:rFonts w:hint="eastAsia" w:ascii="Arial" w:hAnsi="Arial" w:eastAsia="MS Mincho" w:cs="Arial"/>
          <w:b/>
          <w:sz w:val="24"/>
          <w:szCs w:val="24"/>
          <w:highlight w:val="none"/>
          <w:lang w:eastAsia="en-US"/>
        </w:rPr>
        <w:t>ystem parameters</w:t>
      </w:r>
      <w:r>
        <w:rPr>
          <w:rFonts w:hint="eastAsia" w:ascii="Arial" w:hAnsi="Arial" w:eastAsia="宋体" w:cs="Arial"/>
          <w:b/>
          <w:sz w:val="24"/>
          <w:szCs w:val="24"/>
          <w:highlight w:val="none"/>
          <w:lang w:val="en-US" w:eastAsia="zh-CN"/>
        </w:rPr>
        <w:t xml:space="preserve"> and coexistence verification for IoT over NTN  </w:t>
      </w:r>
      <w:bookmarkEnd w:id="3"/>
      <w:r>
        <w:rPr>
          <w:rFonts w:hint="eastAsia" w:ascii="Arial" w:hAnsi="Arial" w:cs="Arial"/>
          <w:b/>
          <w:sz w:val="24"/>
          <w:szCs w:val="24"/>
          <w:highlight w:val="none"/>
        </w:rPr>
        <w:t xml:space="preserve"> </w:t>
      </w:r>
    </w:p>
    <w:p>
      <w:pPr>
        <w:tabs>
          <w:tab w:val="left" w:pos="1980"/>
        </w:tabs>
        <w:spacing w:after="180"/>
        <w:ind w:left="1980" w:hanging="1980"/>
        <w:rPr>
          <w:rFonts w:hint="eastAsia"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4" w:name="DocumentFor"/>
      <w:bookmarkEnd w:id="4"/>
      <w:r>
        <w:rPr>
          <w:rFonts w:hint="eastAsia" w:ascii="Arial" w:hAnsi="Arial" w:eastAsia="宋体" w:cs="Arial"/>
          <w:b/>
          <w:sz w:val="24"/>
          <w:szCs w:val="24"/>
          <w:highlight w:val="none"/>
          <w:lang w:val="en-US" w:eastAsia="zh-CN"/>
        </w:rPr>
        <w:t>Discussion</w:t>
      </w:r>
      <w:r>
        <w:rPr>
          <w:rFonts w:hint="eastAsia" w:ascii="Arial" w:hAnsi="Arial" w:cs="Arial"/>
          <w:b/>
          <w:sz w:val="24"/>
          <w:szCs w:val="24"/>
          <w:highlight w:val="none"/>
        </w:rPr>
        <w:t xml:space="preserve">  </w:t>
      </w:r>
    </w:p>
    <w:p>
      <w:pPr>
        <w:pStyle w:val="36"/>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RAN#95e meeting, the work item [</w:t>
      </w:r>
      <w:r>
        <w:rPr>
          <w:rFonts w:hint="eastAsia" w:ascii="Times New Roman" w:hAnsi="Times New Roman" w:eastAsia="宋体" w:cs="Times New Roman"/>
          <w:sz w:val="20"/>
          <w:szCs w:val="20"/>
          <w:highlight w:val="none"/>
          <w:lang w:val="en-US" w:eastAsia="zh-CN"/>
        </w:rPr>
        <w:t>RP-221556</w:t>
      </w:r>
      <w:r>
        <w:rPr>
          <w:rFonts w:hint="eastAsia" w:cs="Times New Roman"/>
          <w:kern w:val="2"/>
          <w:sz w:val="21"/>
          <w:szCs w:val="22"/>
          <w:highlight w:val="none"/>
          <w:lang w:val="en-US" w:eastAsia="zh-CN" w:bidi="ar-SA"/>
        </w:rPr>
        <w:t xml:space="preserve">] on </w:t>
      </w:r>
      <w:r>
        <w:rPr>
          <w:rFonts w:hint="eastAsia" w:ascii="Times New Roman" w:hAnsi="Times New Roman" w:eastAsia="宋体" w:cs="Times New Roman"/>
          <w:sz w:val="20"/>
          <w:szCs w:val="20"/>
          <w:highlight w:val="none"/>
          <w:lang w:val="en-US" w:eastAsia="zh-CN"/>
        </w:rPr>
        <w:t>NB-IoT/eMTC core &amp; performance requirements for NTN</w:t>
      </w:r>
      <w:r>
        <w:rPr>
          <w:rFonts w:hint="eastAsia" w:cs="Times New Roman"/>
          <w:kern w:val="2"/>
          <w:sz w:val="21"/>
          <w:szCs w:val="22"/>
          <w:highlight w:val="none"/>
          <w:lang w:val="en-US" w:eastAsia="zh-CN" w:bidi="ar-SA"/>
        </w:rPr>
        <w:t xml:space="preserve"> was approved as one of Rel-18 RAN4 package. In this contribution, we want to share some initial views on system parameters</w:t>
      </w:r>
      <w:r>
        <w:rPr>
          <w:rFonts w:hint="eastAsia" w:cs="Times New Roman"/>
          <w:sz w:val="20"/>
          <w:szCs w:val="22"/>
          <w:highlight w:val="none"/>
          <w:lang w:val="en-US" w:eastAsia="zh-CN"/>
        </w:rPr>
        <w:t xml:space="preserve"> </w:t>
      </w:r>
      <w:r>
        <w:rPr>
          <w:rFonts w:hint="eastAsia" w:cs="Times New Roman"/>
          <w:kern w:val="2"/>
          <w:sz w:val="21"/>
          <w:szCs w:val="22"/>
          <w:highlight w:val="none"/>
          <w:lang w:val="en-US" w:eastAsia="zh-CN" w:bidi="ar-SA"/>
        </w:rPr>
        <w:t xml:space="preserve">for IoT over NTN and </w:t>
      </w:r>
      <w:r>
        <w:rPr>
          <w:rFonts w:hint="eastAsia" w:ascii="Times New Roman" w:hAnsi="Times New Roman" w:eastAsia="宋体" w:cs="Times New Roman"/>
          <w:sz w:val="20"/>
          <w:szCs w:val="22"/>
          <w:highlight w:val="none"/>
          <w:lang w:val="en-US" w:eastAsia="zh-CN"/>
        </w:rPr>
        <w:t xml:space="preserve">some initial </w:t>
      </w:r>
      <w:r>
        <w:rPr>
          <w:rFonts w:hint="eastAsia" w:cs="Times New Roman"/>
          <w:sz w:val="20"/>
          <w:szCs w:val="22"/>
          <w:highlight w:val="none"/>
          <w:lang w:val="en-US" w:eastAsia="zh-CN"/>
        </w:rPr>
        <w:t xml:space="preserve">system level </w:t>
      </w:r>
      <w:r>
        <w:rPr>
          <w:rFonts w:hint="eastAsia" w:ascii="Times New Roman" w:hAnsi="Times New Roman" w:eastAsia="宋体" w:cs="Times New Roman"/>
          <w:sz w:val="20"/>
          <w:szCs w:val="22"/>
          <w:highlight w:val="none"/>
          <w:lang w:val="en-US" w:eastAsia="zh-CN"/>
        </w:rPr>
        <w:t>simulation results for further discussion in RAN4#104-e meeting</w:t>
      </w:r>
      <w:r>
        <w:rPr>
          <w:rFonts w:hint="eastAsia" w:cs="Times New Roman"/>
          <w:kern w:val="2"/>
          <w:sz w:val="21"/>
          <w:szCs w:val="22"/>
          <w:highlight w:val="none"/>
          <w:lang w:val="en-US" w:eastAsia="zh-CN" w:bidi="ar-SA"/>
        </w:rPr>
        <w:t>.</w:t>
      </w:r>
    </w:p>
    <w:p>
      <w:pPr>
        <w:numPr>
          <w:ilvl w:val="0"/>
          <w:numId w:val="2"/>
        </w:numPr>
        <w:spacing w:before="120"/>
      </w:pPr>
      <w:r>
        <w:t>Specification of RF requirements for Satellite Access Node (SAN) and UE including the following [RAN4]:</w:t>
      </w:r>
    </w:p>
    <w:p>
      <w:pPr>
        <w:pStyle w:val="37"/>
        <w:numPr>
          <w:ilvl w:val="0"/>
          <w:numId w:val="3"/>
        </w:numPr>
        <w:spacing w:before="120"/>
        <w:rPr>
          <w:rFonts w:ascii="Times New Roman" w:hAnsi="Times New Roman"/>
          <w:color w:val="000000"/>
          <w:sz w:val="20"/>
          <w:lang w:eastAsia="ja-JP"/>
        </w:rPr>
      </w:pPr>
      <w:r>
        <w:rPr>
          <w:rFonts w:ascii="Times New Roman" w:hAnsi="Times New Roman"/>
          <w:color w:val="000000"/>
          <w:sz w:val="20"/>
          <w:lang w:eastAsia="ja-JP"/>
        </w:rPr>
        <w:t xml:space="preserve">Specification of a 200 kHz channel raster in bands where this is feasible. </w:t>
      </w:r>
    </w:p>
    <w:p>
      <w:pPr>
        <w:pStyle w:val="37"/>
        <w:numPr>
          <w:ilvl w:val="0"/>
          <w:numId w:val="3"/>
        </w:numPr>
        <w:snapToGrid w:val="0"/>
        <w:spacing w:before="120"/>
        <w:ind w:left="714" w:hanging="357"/>
        <w:rPr>
          <w:rFonts w:ascii="Times New Roman" w:hAnsi="Times New Roman"/>
          <w:color w:val="000000"/>
          <w:sz w:val="20"/>
          <w:lang w:eastAsia="ja-JP"/>
        </w:rPr>
      </w:pPr>
      <w:r>
        <w:rPr>
          <w:rFonts w:ascii="Times New Roman" w:hAnsi="Times New Roman"/>
          <w:color w:val="000000"/>
          <w:sz w:val="20"/>
          <w:lang w:eastAsia="ja-JP"/>
        </w:rPr>
        <w:t xml:space="preserve">In bands where it is not feasible to define a 200 kHz channel raster, the specification of a 100 kHz channel raster to be used in conjunction with signalling of the “part-of EARFCN” indication on MIB, with multiple EARFCN hypotheses. </w:t>
      </w:r>
    </w:p>
    <w:p>
      <w:pPr>
        <w:pStyle w:val="37"/>
        <w:numPr>
          <w:ilvl w:val="0"/>
          <w:numId w:val="3"/>
        </w:numPr>
        <w:spacing w:before="120"/>
        <w:ind w:left="714" w:hanging="357"/>
        <w:rPr>
          <w:rFonts w:ascii="Times New Roman" w:hAnsi="Times New Roman"/>
          <w:sz w:val="20"/>
          <w:szCs w:val="20"/>
          <w:lang w:val="en-US" w:eastAsia="en-US"/>
        </w:rPr>
      </w:pPr>
      <w:r>
        <w:rPr>
          <w:rFonts w:ascii="Times New Roman" w:hAnsi="Times New Roman"/>
          <w:sz w:val="20"/>
          <w:szCs w:val="20"/>
          <w:lang w:val="en-US" w:eastAsia="en-US"/>
        </w:rPr>
        <w:t>Verification of co-existence of IoT NTN with TN, re-using or extrapolating from existing coexistence results (from NR NTN or other) where appropriate, and considering additional simulations as necessary.</w:t>
      </w:r>
    </w:p>
    <w:p>
      <w:pPr>
        <w:pStyle w:val="37"/>
        <w:numPr>
          <w:ilvl w:val="0"/>
          <w:numId w:val="3"/>
        </w:numPr>
        <w:spacing w:before="120"/>
        <w:rPr>
          <w:rFonts w:ascii="Times New Roman" w:hAnsi="Times New Roman"/>
          <w:sz w:val="20"/>
        </w:rPr>
      </w:pPr>
      <w:r>
        <w:rPr>
          <w:rFonts w:ascii="Times New Roman" w:hAnsi="Times New Roman"/>
          <w:sz w:val="20"/>
        </w:rPr>
        <w:t>Leveraging the studies and requirements (where applicable) of NTN NR bands n256 and n255 (and any relevant E-UTRA bands), specify the following new FDD frequency bands for NB-IoT/eMTC NTN operation:</w:t>
      </w:r>
    </w:p>
    <w:p>
      <w:pPr>
        <w:pStyle w:val="37"/>
        <w:numPr>
          <w:ilvl w:val="1"/>
          <w:numId w:val="3"/>
        </w:numPr>
        <w:spacing w:before="120"/>
        <w:rPr>
          <w:rFonts w:ascii="Times New Roman" w:hAnsi="Times New Roman"/>
          <w:sz w:val="20"/>
          <w:szCs w:val="20"/>
        </w:rPr>
      </w:pPr>
      <w:r>
        <w:rPr>
          <w:rFonts w:ascii="Times New Roman" w:hAnsi="Times New Roman"/>
          <w:sz w:val="20"/>
        </w:rPr>
        <w:t>S-band (</w:t>
      </w:r>
      <w:r>
        <w:rPr>
          <w:rFonts w:ascii="Times New Roman" w:hAnsi="Times New Roman"/>
          <w:sz w:val="20"/>
          <w:szCs w:val="20"/>
          <w:lang w:val="en-US" w:eastAsia="en-US"/>
        </w:rPr>
        <w:t>1980-2010 MHz in UL, and 2170-2200 MHz in DL)</w:t>
      </w:r>
    </w:p>
    <w:p>
      <w:pPr>
        <w:pStyle w:val="37"/>
        <w:numPr>
          <w:ilvl w:val="1"/>
          <w:numId w:val="3"/>
        </w:numPr>
        <w:spacing w:before="120"/>
        <w:rPr>
          <w:rFonts w:ascii="Times New Roman" w:hAnsi="Times New Roman"/>
          <w:sz w:val="20"/>
          <w:szCs w:val="20"/>
        </w:rPr>
      </w:pPr>
      <w:r>
        <w:rPr>
          <w:rFonts w:ascii="Times New Roman" w:hAnsi="Times New Roman"/>
          <w:sz w:val="20"/>
          <w:szCs w:val="20"/>
          <w:lang w:val="en-US" w:eastAsia="en-US"/>
        </w:rPr>
        <w:t>L band (</w:t>
      </w:r>
      <w:r>
        <w:rPr>
          <w:rFonts w:ascii="Times New Roman" w:hAnsi="Times New Roman"/>
          <w:sz w:val="20"/>
        </w:rPr>
        <w:t>1626.5 MHz – 1660</w:t>
      </w:r>
      <w:r>
        <w:rPr>
          <w:rFonts w:ascii="Times New Roman" w:hAnsi="Times New Roman"/>
          <w:sz w:val="20"/>
          <w:lang w:val="en-US"/>
        </w:rPr>
        <w:t>.</w:t>
      </w:r>
      <w:r>
        <w:rPr>
          <w:rFonts w:ascii="Times New Roman" w:hAnsi="Times New Roman"/>
          <w:sz w:val="20"/>
        </w:rPr>
        <w:t>5 MHz in UL, and 1525 MHz – 1559 MHz in DL)</w:t>
      </w:r>
    </w:p>
    <w:p>
      <w:pPr>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jc w:val="both"/>
        <w:textAlignment w:val="baseline"/>
        <w:rPr>
          <w:rFonts w:hint="eastAsia" w:ascii="Times New Roman" w:hAnsi="Times New Roman" w:eastAsia="宋体" w:cs="Times New Roman"/>
          <w:sz w:val="20"/>
          <w:szCs w:val="22"/>
          <w:highlight w:val="none"/>
          <w:lang w:val="en-US" w:eastAsia="zh-CN"/>
        </w:rPr>
      </w:pPr>
    </w:p>
    <w:p>
      <w:pPr>
        <w:pStyle w:val="36"/>
        <w:tabs>
          <w:tab w:val="left" w:pos="567"/>
          <w:tab w:val="clear" w:pos="1985"/>
        </w:tabs>
        <w:adjustRightInd w:val="0"/>
        <w:ind w:left="510" w:hanging="510"/>
        <w:rPr>
          <w:rFonts w:hint="eastAsia" w:ascii="Arial" w:hAnsi="Arial"/>
          <w:highlight w:val="none"/>
          <w:lang w:val="en-US" w:eastAsia="zh-CN"/>
        </w:rPr>
      </w:pPr>
      <w:r>
        <w:rPr>
          <w:rFonts w:hint="eastAsia" w:ascii="Arial" w:hAnsi="Arial"/>
          <w:highlight w:val="none"/>
          <w:lang w:val="en-US" w:eastAsia="zh-CN"/>
        </w:rPr>
        <w:t>Discussion on system parameters for IoT over NTN</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 xml:space="preserve">2.1. </w:t>
      </w:r>
      <w:r>
        <w:rPr>
          <w:rFonts w:hint="default" w:ascii="Arial" w:hAnsi="Arial" w:cs="Arial"/>
          <w:sz w:val="28"/>
          <w:szCs w:val="28"/>
          <w:lang w:val="en-US" w:eastAsia="zh-CN"/>
        </w:rPr>
        <w:t>Operating bands</w:t>
      </w:r>
      <w:r>
        <w:rPr>
          <w:rFonts w:hint="eastAsia" w:ascii="Arial" w:hAnsi="Arial" w:cs="Arial"/>
          <w:sz w:val="28"/>
          <w:szCs w:val="28"/>
          <w:lang w:val="en-US" w:eastAsia="zh-CN"/>
        </w:rPr>
        <w:t xml:space="preserve"> and band numbering</w:t>
      </w:r>
    </w:p>
    <w:p>
      <w:pPr>
        <w:autoSpaceDE/>
        <w:autoSpaceDN/>
        <w:adjustRightInd/>
        <w:snapToGrid/>
        <w:spacing w:before="0" w:beforeLines="-2147483648" w:after="0" w:afterLines="-2147483648" w:line="240" w:lineRule="auto"/>
        <w:jc w:val="left"/>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 xml:space="preserve">As indicated the objective, the same </w:t>
      </w:r>
      <w:r>
        <w:rPr>
          <w:rFonts w:hint="eastAsia" w:ascii="Times New Roman" w:hAnsi="Times New Roman" w:cs="Times New Roman"/>
          <w:sz w:val="22"/>
          <w:szCs w:val="22"/>
          <w:lang w:val="en-US" w:eastAsia="zh-CN"/>
        </w:rPr>
        <w:t xml:space="preserve">band (S-band and L-band) as NR over NTN should be defined for </w:t>
      </w:r>
      <w:r>
        <w:rPr>
          <w:rFonts w:hint="default" w:ascii="Times New Roman" w:hAnsi="Times New Roman" w:cs="Times New Roman"/>
          <w:sz w:val="22"/>
          <w:szCs w:val="22"/>
          <w:lang w:val="en-US" w:eastAsia="zh-CN"/>
        </w:rPr>
        <w:t>for IoT over NTN</w:t>
      </w:r>
      <w:r>
        <w:rPr>
          <w:rFonts w:hint="eastAsia" w:cs="Times New Roman"/>
          <w:sz w:val="22"/>
          <w:szCs w:val="22"/>
          <w:lang w:val="en-US" w:eastAsia="zh-CN"/>
        </w:rPr>
        <w:t>. We think that the legacy Rel-17 approach for NR over NTN could be also applicable here which could help distinguish the NTN bands and TN bands and also keep the band numbering alignment between NR over NTN and IoT over NTN.</w:t>
      </w:r>
      <w:r>
        <w:rPr>
          <w:rFonts w:hint="eastAsia" w:ascii="Times New Roman" w:hAnsi="Times New Roman" w:cs="Times New Roman"/>
          <w:sz w:val="22"/>
          <w:szCs w:val="22"/>
          <w:lang w:val="en-US" w:eastAsia="zh-CN"/>
        </w:rPr>
        <w:t xml:space="preserve"> </w:t>
      </w:r>
    </w:p>
    <w:p>
      <w:pPr>
        <w:pStyle w:val="46"/>
      </w:pPr>
      <w:r>
        <w:t xml:space="preserve">Table </w:t>
      </w:r>
      <w:r>
        <w:rPr>
          <w:rFonts w:hint="eastAsia"/>
          <w:lang w:val="en-US" w:eastAsia="zh-CN"/>
        </w:rPr>
        <w:t>2</w:t>
      </w:r>
      <w:r>
        <w:t>.</w:t>
      </w:r>
      <w:r>
        <w:rPr>
          <w:rFonts w:hint="eastAsia"/>
          <w:lang w:val="en-US" w:eastAsia="zh-CN"/>
        </w:rPr>
        <w:t>1</w:t>
      </w:r>
      <w:r>
        <w:t xml:space="preserve">-1: </w:t>
      </w:r>
      <w:r>
        <w:rPr>
          <w:lang w:val="en-US" w:eastAsia="zh-CN"/>
        </w:rPr>
        <w:t>S</w:t>
      </w:r>
      <w:r>
        <w:rPr>
          <w:rFonts w:hint="eastAsia"/>
          <w:lang w:val="en-US" w:eastAsia="zh-CN"/>
        </w:rPr>
        <w:t>atellite</w:t>
      </w:r>
      <w:r>
        <w:t xml:space="preserve"> </w:t>
      </w:r>
      <w:r>
        <w:rPr>
          <w:i/>
        </w:rPr>
        <w:t>operating bands</w:t>
      </w:r>
      <w:r>
        <w:t xml:space="preserve"> </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33"/>
            </w:pPr>
            <w:r>
              <w:rPr>
                <w:szCs w:val="18"/>
              </w:rPr>
              <w:t xml:space="preserve">Satellite </w:t>
            </w:r>
            <w:r>
              <w:rPr>
                <w:i/>
              </w:rPr>
              <w:t>operating band</w:t>
            </w:r>
          </w:p>
        </w:tc>
        <w:tc>
          <w:tcPr>
            <w:tcW w:w="2607" w:type="dxa"/>
            <w:shd w:val="clear" w:color="auto" w:fill="auto"/>
          </w:tcPr>
          <w:p>
            <w:pPr>
              <w:pStyle w:val="33"/>
            </w:pPr>
            <w:r>
              <w:t xml:space="preserve">Uplink (UL) </w:t>
            </w:r>
            <w:r>
              <w:rPr>
                <w:i/>
              </w:rPr>
              <w:t>operating band</w:t>
            </w:r>
            <w:r>
              <w:br w:type="textWrapping"/>
            </w:r>
            <w:r>
              <w:rPr>
                <w:rFonts w:hint="eastAsia"/>
                <w:lang w:val="en-US" w:eastAsia="zh-CN"/>
              </w:rPr>
              <w:t>SAN</w:t>
            </w:r>
            <w:r>
              <w:t xml:space="preserve"> receive / UE transmit</w:t>
            </w:r>
          </w:p>
          <w:p>
            <w:pPr>
              <w:pStyle w:val="33"/>
            </w:pPr>
            <w:r>
              <w:t>F</w:t>
            </w:r>
            <w:r>
              <w:rPr>
                <w:vertAlign w:val="subscript"/>
              </w:rPr>
              <w:t>UL,low</w:t>
            </w:r>
            <w:r>
              <w:t xml:space="preserve">   –  F</w:t>
            </w:r>
            <w:r>
              <w:rPr>
                <w:vertAlign w:val="subscript"/>
              </w:rPr>
              <w:t>UL,high</w:t>
            </w:r>
          </w:p>
        </w:tc>
        <w:tc>
          <w:tcPr>
            <w:tcW w:w="2806" w:type="dxa"/>
            <w:shd w:val="clear" w:color="auto" w:fill="auto"/>
          </w:tcPr>
          <w:p>
            <w:pPr>
              <w:pStyle w:val="33"/>
            </w:pPr>
            <w:r>
              <w:t xml:space="preserve">Downlink (DL) </w:t>
            </w:r>
            <w:r>
              <w:rPr>
                <w:i/>
              </w:rPr>
              <w:t>operating band</w:t>
            </w:r>
            <w:r>
              <w:br w:type="textWrapping"/>
            </w:r>
            <w:r>
              <w:rPr>
                <w:rFonts w:hint="eastAsia"/>
                <w:lang w:val="en-US" w:eastAsia="zh-CN"/>
              </w:rPr>
              <w:t>SAN</w:t>
            </w:r>
            <w:r>
              <w:t xml:space="preserve"> transmit / UE receive</w:t>
            </w:r>
          </w:p>
          <w:p>
            <w:pPr>
              <w:pStyle w:val="33"/>
            </w:pPr>
            <w:r>
              <w:t>F</w:t>
            </w:r>
            <w:r>
              <w:rPr>
                <w:vertAlign w:val="subscript"/>
              </w:rPr>
              <w:t>DL,low</w:t>
            </w:r>
            <w:r>
              <w:t xml:space="preserve">   –  F</w:t>
            </w:r>
            <w:r>
              <w:rPr>
                <w:vertAlign w:val="subscript"/>
              </w:rPr>
              <w:t>DL,high</w:t>
            </w:r>
          </w:p>
        </w:tc>
        <w:tc>
          <w:tcPr>
            <w:tcW w:w="1286" w:type="dxa"/>
            <w:shd w:val="clear" w:color="auto" w:fill="auto"/>
          </w:tcPr>
          <w:p>
            <w:pPr>
              <w:pStyle w:val="33"/>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34"/>
              <w:rPr>
                <w:lang w:val="en-US" w:eastAsia="zh-CN"/>
              </w:rPr>
            </w:pPr>
            <w:r>
              <w:rPr>
                <w:rFonts w:hint="eastAsia"/>
                <w:lang w:val="en-US" w:eastAsia="zh-CN"/>
              </w:rPr>
              <w:t>256</w:t>
            </w:r>
          </w:p>
        </w:tc>
        <w:tc>
          <w:tcPr>
            <w:tcW w:w="2607" w:type="dxa"/>
            <w:shd w:val="clear" w:color="auto" w:fill="auto"/>
          </w:tcPr>
          <w:p>
            <w:pPr>
              <w:pStyle w:val="34"/>
            </w:pPr>
            <w:r>
              <w:t xml:space="preserve">1980 </w:t>
            </w:r>
            <w:r>
              <w:rPr>
                <w:rFonts w:hint="eastAsia"/>
                <w:lang w:val="en-US"/>
              </w:rPr>
              <w:t>MHz</w:t>
            </w:r>
            <w:r>
              <w:t xml:space="preserve"> – 2010 MHz</w:t>
            </w:r>
          </w:p>
        </w:tc>
        <w:tc>
          <w:tcPr>
            <w:tcW w:w="2806" w:type="dxa"/>
            <w:shd w:val="clear" w:color="auto" w:fill="auto"/>
          </w:tcPr>
          <w:p>
            <w:pPr>
              <w:pStyle w:val="34"/>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pPr>
              <w:pStyle w:val="3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34"/>
              <w:rPr>
                <w:lang w:val="en-US" w:eastAsia="zh-CN"/>
              </w:rPr>
            </w:pPr>
            <w:r>
              <w:rPr>
                <w:rFonts w:hint="eastAsia"/>
                <w:lang w:val="en-US" w:eastAsia="zh-CN"/>
              </w:rPr>
              <w:t>255</w:t>
            </w:r>
          </w:p>
        </w:tc>
        <w:tc>
          <w:tcPr>
            <w:tcW w:w="2607" w:type="dxa"/>
            <w:shd w:val="clear" w:color="auto" w:fill="auto"/>
          </w:tcPr>
          <w:p>
            <w:pPr>
              <w:pStyle w:val="34"/>
            </w:pPr>
            <w:r>
              <w:t>1626.5 MHz – 1660.5 MHz</w:t>
            </w:r>
          </w:p>
        </w:tc>
        <w:tc>
          <w:tcPr>
            <w:tcW w:w="2806" w:type="dxa"/>
            <w:shd w:val="clear" w:color="auto" w:fill="auto"/>
          </w:tcPr>
          <w:p>
            <w:pPr>
              <w:pStyle w:val="34"/>
            </w:pPr>
            <w:r>
              <w:t>1525 MHz – 1559</w:t>
            </w:r>
            <w:r>
              <w:rPr>
                <w:rFonts w:hint="eastAsia"/>
              </w:rPr>
              <w:t xml:space="preserve"> </w:t>
            </w:r>
            <w:r>
              <w:t>MHz</w:t>
            </w:r>
          </w:p>
        </w:tc>
        <w:tc>
          <w:tcPr>
            <w:tcW w:w="1286" w:type="dxa"/>
            <w:shd w:val="clear" w:color="auto" w:fill="auto"/>
          </w:tcPr>
          <w:p>
            <w:pPr>
              <w:pStyle w:val="3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36" w:type="dxa"/>
            <w:gridSpan w:val="4"/>
            <w:shd w:val="clear" w:color="auto" w:fill="auto"/>
          </w:tcPr>
          <w:p>
            <w:pPr>
              <w:pStyle w:val="47"/>
            </w:pPr>
            <w:r>
              <w:t>NOTE:</w:t>
            </w:r>
            <w:r>
              <w:tab/>
            </w:r>
            <w:r>
              <w:t xml:space="preserve">Satellite </w:t>
            </w:r>
            <w:r>
              <w:rPr>
                <w:rFonts w:hint="eastAsia"/>
              </w:rPr>
              <w:t xml:space="preserve">bands are numbered in </w:t>
            </w:r>
            <w:r>
              <w:t>descending</w:t>
            </w:r>
            <w:r>
              <w:rPr>
                <w:rFonts w:hint="eastAsia"/>
              </w:rPr>
              <w:t xml:space="preserve"> order from 256.</w:t>
            </w:r>
          </w:p>
        </w:tc>
      </w:tr>
    </w:tbl>
    <w:p>
      <w:pPr>
        <w:autoSpaceDE/>
        <w:autoSpaceDN/>
        <w:adjustRightInd/>
        <w:snapToGrid/>
        <w:spacing w:before="0" w:beforeLines="-2147483648" w:after="0" w:afterLines="-2147483648" w:line="240" w:lineRule="auto"/>
        <w:jc w:val="left"/>
        <w:rPr>
          <w:rFonts w:hint="eastAsia" w:asciiTheme="minorHAnsi" w:hAnsiTheme="minorHAnsi" w:cstheme="minorHAnsi"/>
          <w:sz w:val="22"/>
          <w:szCs w:val="22"/>
          <w:lang w:val="en-US" w:eastAsia="zh-CN"/>
        </w:rPr>
      </w:pPr>
    </w:p>
    <w:p>
      <w:pPr>
        <w:autoSpaceDE/>
        <w:autoSpaceDN/>
        <w:adjustRightInd/>
        <w:snapToGrid/>
        <w:spacing w:before="0" w:beforeLines="-2147483648" w:after="0" w:afterLines="-2147483648" w:line="240" w:lineRule="auto"/>
        <w:jc w:val="left"/>
        <w:rPr>
          <w:rFonts w:hint="default" w:cs="Times New Roman"/>
          <w:sz w:val="22"/>
          <w:szCs w:val="22"/>
          <w:lang w:val="en-US" w:eastAsia="zh-CN"/>
        </w:rPr>
      </w:pPr>
      <w:r>
        <w:rPr>
          <w:rFonts w:hint="eastAsia" w:cs="Times New Roman"/>
          <w:b/>
          <w:bCs/>
          <w:sz w:val="22"/>
          <w:szCs w:val="22"/>
          <w:lang w:val="en-US" w:eastAsia="zh-CN"/>
        </w:rPr>
        <w:t>Proposal 1</w:t>
      </w:r>
      <w:r>
        <w:rPr>
          <w:rFonts w:hint="eastAsia" w:cs="Times New Roman"/>
          <w:sz w:val="22"/>
          <w:szCs w:val="22"/>
          <w:lang w:val="en-US" w:eastAsia="zh-CN"/>
        </w:rPr>
        <w:t>: to define the bands as in table 2.1-1 for IoT over NTN.</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2.2. Channel bandwidth and spectral utilization</w:t>
      </w:r>
    </w:p>
    <w:p>
      <w:pPr>
        <w:autoSpaceDE/>
        <w:autoSpaceDN/>
        <w:adjustRightInd/>
        <w:snapToGrid/>
        <w:spacing w:before="0" w:beforeLines="-2147483648" w:after="0" w:afterLines="-2147483648" w:line="240" w:lineRule="auto"/>
        <w:jc w:val="left"/>
        <w:rPr>
          <w:rFonts w:hint="default" w:ascii="Arial" w:hAnsi="Arial" w:cs="Arial"/>
          <w:sz w:val="22"/>
          <w:szCs w:val="22"/>
          <w:lang w:val="en-US" w:eastAsia="zh-CN"/>
        </w:rPr>
      </w:pPr>
      <w:r>
        <w:rPr>
          <w:rFonts w:hint="default" w:ascii="Arial" w:hAnsi="Arial" w:cs="Arial"/>
          <w:sz w:val="22"/>
          <w:szCs w:val="22"/>
          <w:lang w:val="en-US" w:eastAsia="zh-CN"/>
        </w:rPr>
        <w:t xml:space="preserve">2.2.1. eMTC </w:t>
      </w:r>
    </w:p>
    <w:p>
      <w:pPr>
        <w:autoSpaceDE/>
        <w:autoSpaceDN/>
        <w:adjustRightInd/>
        <w:snapToGrid/>
        <w:spacing w:before="0" w:beforeLines="-2147483648" w:after="0" w:afterLines="-2147483648" w:line="240" w:lineRule="auto"/>
        <w:jc w:val="left"/>
        <w:rPr>
          <w:rFonts w:hint="default"/>
          <w:lang w:val="en-US" w:eastAsia="zh-CN"/>
        </w:rPr>
      </w:pPr>
      <w:r>
        <w:rPr>
          <w:rFonts w:hint="eastAsia"/>
          <w:lang w:val="en-US" w:eastAsia="zh-CN"/>
        </w:rPr>
        <w:t>For eMTC over NTN, as indicated in Rel-18 RAN4 led WID [</w:t>
      </w:r>
      <w:r>
        <w:rPr>
          <w:rFonts w:hint="eastAsia" w:ascii="Times New Roman" w:hAnsi="Times New Roman" w:eastAsia="宋体" w:cs="Times New Roman"/>
          <w:sz w:val="20"/>
          <w:szCs w:val="20"/>
          <w:highlight w:val="none"/>
          <w:lang w:val="en-US" w:eastAsia="zh-CN"/>
        </w:rPr>
        <w:t>RP-221556</w:t>
      </w:r>
      <w:r>
        <w:rPr>
          <w:rFonts w:hint="eastAsia"/>
          <w:lang w:val="en-US" w:eastAsia="zh-CN"/>
        </w:rPr>
        <w:t xml:space="preserve">], only Cat M1 </w:t>
      </w:r>
      <w:r>
        <w:t>UE categories (HD-FDD and FD-FDD for Cat-M1)</w:t>
      </w:r>
      <w:r>
        <w:rPr>
          <w:rFonts w:hint="eastAsia"/>
          <w:lang w:val="en-US" w:eastAsia="zh-CN"/>
        </w:rPr>
        <w:t xml:space="preserve"> is supported for Rel-17 and Rel-18 eMTC UE. Therefor we propose to follow the legacy terrestrial channel bandwidth definition for eMTC over NTN, namely for SAN side, it support 1.4MHz, 3MHz, 5MHz, 10MHz, 15MHz and 20MHz and for UE side, it should only support 1.4MHz. </w:t>
      </w:r>
    </w:p>
    <w:p>
      <w:pPr>
        <w:pStyle w:val="46"/>
      </w:pPr>
      <w:r>
        <w:t xml:space="preserve">Table </w:t>
      </w:r>
      <w:r>
        <w:rPr>
          <w:rFonts w:hint="eastAsia"/>
          <w:lang w:val="en-US" w:eastAsia="zh-CN"/>
        </w:rPr>
        <w:t>2</w:t>
      </w:r>
      <w:r>
        <w:t>.</w:t>
      </w:r>
      <w:r>
        <w:rPr>
          <w:rFonts w:hint="eastAsia"/>
          <w:lang w:val="en-US" w:eastAsia="zh-CN"/>
        </w:rPr>
        <w:t>2.1</w:t>
      </w:r>
      <w:r>
        <w:t xml:space="preserve">-1 Transmission bandwidth configuration </w:t>
      </w:r>
      <w:r>
        <w:rPr>
          <w:rFonts w:ascii="Times New Roman" w:hAnsi="Times New Roman"/>
          <w:i/>
          <w:iCs/>
        </w:rPr>
        <w:t>N</w:t>
      </w:r>
      <w:r>
        <w:rPr>
          <w:rFonts w:ascii="Times New Roman" w:hAnsi="Times New Roman"/>
          <w:vertAlign w:val="subscript"/>
        </w:rPr>
        <w:t>RB</w:t>
      </w:r>
      <w:r>
        <w:t xml:space="preserve"> in E-UTRA channel bandwidths</w:t>
      </w:r>
    </w:p>
    <w:tbl>
      <w:tblPr>
        <w:tblStyle w:val="23"/>
        <w:tblW w:w="67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7"/>
        <w:gridCol w:w="804"/>
        <w:gridCol w:w="746"/>
        <w:gridCol w:w="708"/>
        <w:gridCol w:w="709"/>
        <w:gridCol w:w="709"/>
        <w:gridCol w:w="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2337" w:type="dxa"/>
            <w:vAlign w:val="center"/>
          </w:tcPr>
          <w:p>
            <w:pPr>
              <w:pStyle w:val="46"/>
              <w:rPr>
                <w:rFonts w:cs="Arial"/>
              </w:rPr>
            </w:pPr>
            <w:r>
              <w:rPr>
                <w:rFonts w:cs="Arial"/>
              </w:rPr>
              <w:t xml:space="preserve">Channel bandwidth </w:t>
            </w:r>
            <w:r>
              <w:rPr>
                <w:rFonts w:ascii="Times New Roman" w:hAnsi="Times New Roman" w:cs="Arial"/>
              </w:rPr>
              <w:t>BW</w:t>
            </w:r>
            <w:r>
              <w:rPr>
                <w:rFonts w:ascii="Times New Roman" w:hAnsi="Times New Roman" w:cs="Arial"/>
                <w:vertAlign w:val="subscript"/>
              </w:rPr>
              <w:t>Channel</w:t>
            </w:r>
            <w:r>
              <w:rPr>
                <w:rFonts w:ascii="Times New Roman" w:hAnsi="Times New Roman" w:eastAsia="宋体" w:cs="Arial"/>
                <w:kern w:val="2"/>
              </w:rPr>
              <w:t xml:space="preserve"> </w:t>
            </w:r>
            <w:r>
              <w:rPr>
                <w:rFonts w:cs="Arial"/>
              </w:rPr>
              <w:t>[MHz]</w:t>
            </w:r>
          </w:p>
        </w:tc>
        <w:tc>
          <w:tcPr>
            <w:tcW w:w="804" w:type="dxa"/>
            <w:vAlign w:val="center"/>
          </w:tcPr>
          <w:p>
            <w:pPr>
              <w:pStyle w:val="46"/>
              <w:rPr>
                <w:rFonts w:cs="Arial"/>
              </w:rPr>
            </w:pPr>
            <w:r>
              <w:rPr>
                <w:rFonts w:cs="Arial"/>
              </w:rPr>
              <w:t>1.4</w:t>
            </w:r>
          </w:p>
        </w:tc>
        <w:tc>
          <w:tcPr>
            <w:tcW w:w="746" w:type="dxa"/>
            <w:shd w:val="clear" w:color="auto" w:fill="auto"/>
            <w:vAlign w:val="center"/>
          </w:tcPr>
          <w:p>
            <w:pPr>
              <w:pStyle w:val="46"/>
              <w:rPr>
                <w:rFonts w:cs="Arial"/>
              </w:rPr>
            </w:pPr>
            <w:r>
              <w:rPr>
                <w:rFonts w:cs="Arial"/>
              </w:rPr>
              <w:t xml:space="preserve">3 </w:t>
            </w:r>
          </w:p>
        </w:tc>
        <w:tc>
          <w:tcPr>
            <w:tcW w:w="708" w:type="dxa"/>
            <w:vAlign w:val="center"/>
          </w:tcPr>
          <w:p>
            <w:pPr>
              <w:pStyle w:val="46"/>
              <w:rPr>
                <w:rFonts w:cs="Arial"/>
              </w:rPr>
            </w:pPr>
            <w:r>
              <w:rPr>
                <w:rFonts w:cs="Arial"/>
              </w:rPr>
              <w:t>5</w:t>
            </w:r>
          </w:p>
        </w:tc>
        <w:tc>
          <w:tcPr>
            <w:tcW w:w="709" w:type="dxa"/>
            <w:vAlign w:val="center"/>
          </w:tcPr>
          <w:p>
            <w:pPr>
              <w:pStyle w:val="46"/>
              <w:rPr>
                <w:rFonts w:cs="Arial"/>
              </w:rPr>
            </w:pPr>
            <w:r>
              <w:rPr>
                <w:rFonts w:cs="Arial"/>
              </w:rPr>
              <w:t>10</w:t>
            </w:r>
          </w:p>
        </w:tc>
        <w:tc>
          <w:tcPr>
            <w:tcW w:w="709" w:type="dxa"/>
            <w:vAlign w:val="center"/>
          </w:tcPr>
          <w:p>
            <w:pPr>
              <w:pStyle w:val="46"/>
              <w:rPr>
                <w:rFonts w:cs="Arial"/>
              </w:rPr>
            </w:pPr>
            <w:r>
              <w:rPr>
                <w:rFonts w:cs="Arial"/>
              </w:rPr>
              <w:t>15</w:t>
            </w:r>
          </w:p>
        </w:tc>
        <w:tc>
          <w:tcPr>
            <w:tcW w:w="731" w:type="dxa"/>
            <w:vAlign w:val="center"/>
          </w:tcPr>
          <w:p>
            <w:pPr>
              <w:pStyle w:val="46"/>
              <w:rPr>
                <w:rFonts w:cs="Arial"/>
              </w:rPr>
            </w:pPr>
            <w:r>
              <w:rPr>
                <w:rFonts w:cs="Arial"/>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337" w:type="dxa"/>
            <w:vAlign w:val="center"/>
          </w:tcPr>
          <w:p>
            <w:pPr>
              <w:pStyle w:val="34"/>
              <w:rPr>
                <w:rFonts w:cs="Arial"/>
              </w:rPr>
            </w:pPr>
            <w:r>
              <w:rPr>
                <w:rFonts w:cs="Arial"/>
              </w:rPr>
              <w:t xml:space="preserve">Transmission bandwidth configuration </w:t>
            </w:r>
            <w:r>
              <w:rPr>
                <w:rFonts w:ascii="Times New Roman" w:hAnsi="Times New Roman" w:cs="Arial"/>
                <w:i/>
                <w:iCs/>
              </w:rPr>
              <w:t>N</w:t>
            </w:r>
            <w:r>
              <w:rPr>
                <w:rFonts w:ascii="Times New Roman" w:hAnsi="Times New Roman" w:cs="Arial"/>
                <w:vertAlign w:val="subscript"/>
              </w:rPr>
              <w:t>RB</w:t>
            </w:r>
          </w:p>
        </w:tc>
        <w:tc>
          <w:tcPr>
            <w:tcW w:w="804" w:type="dxa"/>
            <w:vAlign w:val="center"/>
          </w:tcPr>
          <w:p>
            <w:pPr>
              <w:pStyle w:val="34"/>
              <w:rPr>
                <w:rFonts w:cs="Arial"/>
              </w:rPr>
            </w:pPr>
            <w:r>
              <w:rPr>
                <w:rFonts w:cs="Arial"/>
              </w:rPr>
              <w:t>6</w:t>
            </w:r>
          </w:p>
        </w:tc>
        <w:tc>
          <w:tcPr>
            <w:tcW w:w="746" w:type="dxa"/>
            <w:shd w:val="clear" w:color="auto" w:fill="auto"/>
            <w:vAlign w:val="center"/>
          </w:tcPr>
          <w:p>
            <w:pPr>
              <w:pStyle w:val="34"/>
              <w:rPr>
                <w:rFonts w:cs="Arial"/>
              </w:rPr>
            </w:pPr>
            <w:r>
              <w:rPr>
                <w:rFonts w:cs="Arial"/>
              </w:rPr>
              <w:t xml:space="preserve">15 </w:t>
            </w:r>
          </w:p>
        </w:tc>
        <w:tc>
          <w:tcPr>
            <w:tcW w:w="708" w:type="dxa"/>
            <w:vAlign w:val="center"/>
          </w:tcPr>
          <w:p>
            <w:pPr>
              <w:pStyle w:val="34"/>
              <w:rPr>
                <w:rFonts w:cs="Arial"/>
              </w:rPr>
            </w:pPr>
            <w:r>
              <w:rPr>
                <w:rFonts w:cs="Arial"/>
              </w:rPr>
              <w:t>25</w:t>
            </w:r>
          </w:p>
        </w:tc>
        <w:tc>
          <w:tcPr>
            <w:tcW w:w="709" w:type="dxa"/>
            <w:vAlign w:val="center"/>
          </w:tcPr>
          <w:p>
            <w:pPr>
              <w:pStyle w:val="34"/>
              <w:rPr>
                <w:rFonts w:cs="Arial"/>
              </w:rPr>
            </w:pPr>
            <w:r>
              <w:rPr>
                <w:rFonts w:cs="Arial"/>
              </w:rPr>
              <w:t>50</w:t>
            </w:r>
          </w:p>
        </w:tc>
        <w:tc>
          <w:tcPr>
            <w:tcW w:w="709" w:type="dxa"/>
            <w:vAlign w:val="center"/>
          </w:tcPr>
          <w:p>
            <w:pPr>
              <w:pStyle w:val="34"/>
              <w:rPr>
                <w:rFonts w:cs="Arial"/>
              </w:rPr>
            </w:pPr>
            <w:r>
              <w:rPr>
                <w:rFonts w:cs="Arial"/>
              </w:rPr>
              <w:t>75</w:t>
            </w:r>
          </w:p>
        </w:tc>
        <w:tc>
          <w:tcPr>
            <w:tcW w:w="731" w:type="dxa"/>
            <w:vAlign w:val="center"/>
          </w:tcPr>
          <w:p>
            <w:pPr>
              <w:pStyle w:val="34"/>
              <w:rPr>
                <w:rFonts w:cs="Arial"/>
              </w:rPr>
            </w:pPr>
            <w:r>
              <w:rPr>
                <w:rFonts w:cs="Arial"/>
              </w:rPr>
              <w:t>100</w:t>
            </w:r>
          </w:p>
        </w:tc>
      </w:tr>
    </w:tbl>
    <w:p>
      <w:pPr>
        <w:autoSpaceDE/>
        <w:autoSpaceDN/>
        <w:adjustRightInd/>
        <w:snapToGrid/>
        <w:spacing w:before="0" w:beforeLines="-2147483648" w:after="0" w:afterLines="-2147483648" w:line="240" w:lineRule="auto"/>
        <w:jc w:val="left"/>
        <w:rPr>
          <w:rFonts w:hint="eastAsia" w:asciiTheme="minorHAnsi" w:hAnsiTheme="minorHAnsi" w:cstheme="minorHAnsi"/>
          <w:sz w:val="22"/>
          <w:szCs w:val="22"/>
          <w:lang w:val="en-US" w:eastAsia="zh-CN"/>
        </w:rPr>
      </w:pPr>
    </w:p>
    <w:p>
      <w:pPr>
        <w:autoSpaceDE/>
        <w:autoSpaceDN/>
        <w:adjustRightInd/>
        <w:snapToGrid/>
        <w:spacing w:before="0" w:beforeLines="-2147483648" w:after="0" w:afterLines="-2147483648" w:line="240" w:lineRule="auto"/>
        <w:jc w:val="left"/>
        <w:rPr>
          <w:rFonts w:hint="eastAsia"/>
          <w:lang w:val="en-US" w:eastAsia="zh-CN"/>
        </w:rPr>
      </w:pPr>
      <w:r>
        <w:rPr>
          <w:rFonts w:hint="eastAsia" w:cs="Times New Roman"/>
          <w:b/>
          <w:bCs/>
          <w:sz w:val="22"/>
          <w:szCs w:val="22"/>
          <w:lang w:val="en-US" w:eastAsia="zh-CN"/>
        </w:rPr>
        <w:t>Proposal 2</w:t>
      </w:r>
      <w:r>
        <w:rPr>
          <w:rFonts w:hint="eastAsia" w:cs="Times New Roman"/>
          <w:sz w:val="22"/>
          <w:szCs w:val="22"/>
          <w:lang w:val="en-US" w:eastAsia="zh-CN"/>
        </w:rPr>
        <w:t xml:space="preserve">: </w:t>
      </w:r>
      <w:r>
        <w:rPr>
          <w:rFonts w:hint="eastAsia"/>
          <w:lang w:val="en-US" w:eastAsia="zh-CN"/>
        </w:rPr>
        <w:t>for SAN supporting eMTC over NTN, it support 1.4MHz, 3MHz, 5MHz, 10MHz, 15MHz and 20MHz and for UE side, it should only support 1.4MHz.</w:t>
      </w:r>
    </w:p>
    <w:p>
      <w:pPr>
        <w:autoSpaceDE/>
        <w:autoSpaceDN/>
        <w:adjustRightInd/>
        <w:snapToGrid/>
        <w:spacing w:before="0" w:beforeLines="-2147483648" w:after="0" w:afterLines="-2147483648" w:line="240" w:lineRule="auto"/>
        <w:jc w:val="left"/>
        <w:rPr>
          <w:rFonts w:hint="eastAsia"/>
          <w:lang w:val="en-US" w:eastAsia="zh-CN"/>
        </w:rPr>
      </w:pPr>
      <w:r>
        <w:rPr>
          <w:rFonts w:hint="eastAsia"/>
          <w:lang w:val="en-US" w:eastAsia="zh-CN"/>
        </w:rPr>
        <w:t>For the spectral utilization for eMTC over NTN, technically speaking, the spectral utilization should be more or less dependent on the waveform, ACLR, out of band emission, ACS and EVM requirements etc. However based on the experience of Rel-17 IoT over NTN discussion, it</w:t>
      </w:r>
      <w:r>
        <w:rPr>
          <w:rFonts w:hint="default"/>
          <w:lang w:val="en-US" w:eastAsia="zh-CN"/>
        </w:rPr>
        <w:t>’</w:t>
      </w:r>
      <w:r>
        <w:rPr>
          <w:rFonts w:hint="eastAsia"/>
          <w:lang w:val="en-US" w:eastAsia="zh-CN"/>
        </w:rPr>
        <w:t>s most likely that SAN RF requirement for eMTC over NTN would be relaxed compared with the RF requirement of the terrestrial BS, therefore we don</w:t>
      </w:r>
      <w:r>
        <w:rPr>
          <w:rFonts w:hint="default"/>
          <w:lang w:val="en-US" w:eastAsia="zh-CN"/>
        </w:rPr>
        <w:t>’</w:t>
      </w:r>
      <w:r>
        <w:rPr>
          <w:rFonts w:hint="eastAsia"/>
          <w:lang w:val="en-US" w:eastAsia="zh-CN"/>
        </w:rPr>
        <w:t>t see the problem to follow the spectral utilization of terrestrial LTE system.</w:t>
      </w:r>
    </w:p>
    <w:p>
      <w:pPr>
        <w:autoSpaceDE/>
        <w:autoSpaceDN/>
        <w:adjustRightInd/>
        <w:snapToGrid/>
        <w:spacing w:before="0" w:beforeLines="-2147483648" w:after="0" w:afterLines="-2147483648" w:line="240" w:lineRule="auto"/>
        <w:jc w:val="left"/>
        <w:rPr>
          <w:rFonts w:hint="default"/>
          <w:lang w:val="en-US" w:eastAsia="zh-CN"/>
        </w:rPr>
      </w:pPr>
      <w:r>
        <w:rPr>
          <w:rFonts w:hint="eastAsia"/>
          <w:b/>
          <w:bCs/>
          <w:lang w:val="en-US" w:eastAsia="zh-CN"/>
        </w:rPr>
        <w:t>Proposal 3</w:t>
      </w:r>
      <w:r>
        <w:rPr>
          <w:rFonts w:hint="eastAsia"/>
          <w:lang w:val="en-US" w:eastAsia="zh-CN"/>
        </w:rPr>
        <w:t>: for eMTC over NTN, to reuse the transmission bandwidth configuration of LTE spec TS36.104.</w:t>
      </w:r>
    </w:p>
    <w:p>
      <w:pPr>
        <w:autoSpaceDE/>
        <w:autoSpaceDN/>
        <w:adjustRightInd/>
        <w:snapToGrid/>
        <w:spacing w:before="0" w:beforeLines="-2147483648" w:after="0" w:afterLines="-2147483648" w:line="240" w:lineRule="auto"/>
        <w:jc w:val="left"/>
        <w:rPr>
          <w:rFonts w:hint="eastAsia" w:ascii="Arial" w:hAnsi="Arial" w:cs="Arial"/>
          <w:sz w:val="22"/>
          <w:szCs w:val="22"/>
          <w:lang w:val="en-US" w:eastAsia="zh-CN"/>
        </w:rPr>
      </w:pPr>
    </w:p>
    <w:p>
      <w:pPr>
        <w:autoSpaceDE/>
        <w:autoSpaceDN/>
        <w:adjustRightInd/>
        <w:snapToGrid/>
        <w:spacing w:before="0" w:beforeLines="-2147483648" w:after="0" w:afterLines="-2147483648" w:line="240" w:lineRule="auto"/>
        <w:jc w:val="left"/>
        <w:rPr>
          <w:rFonts w:hint="default" w:asciiTheme="minorHAnsi" w:hAnsiTheme="minorHAnsi" w:cstheme="minorHAnsi"/>
          <w:sz w:val="22"/>
          <w:szCs w:val="22"/>
          <w:lang w:val="en-US" w:eastAsia="zh-CN"/>
        </w:rPr>
      </w:pPr>
      <w:r>
        <w:rPr>
          <w:rFonts w:hint="eastAsia" w:ascii="Arial" w:hAnsi="Arial" w:cs="Arial"/>
          <w:sz w:val="22"/>
          <w:szCs w:val="22"/>
          <w:lang w:val="en-US" w:eastAsia="zh-CN"/>
        </w:rPr>
        <w:t xml:space="preserve">2.2.2. Standalone NB-IoT </w:t>
      </w:r>
    </w:p>
    <w:p>
      <w:pPr>
        <w:autoSpaceDE/>
        <w:autoSpaceDN/>
        <w:adjustRightInd/>
        <w:snapToGrid/>
        <w:spacing w:before="0" w:beforeLines="-2147483648" w:after="0" w:afterLines="-2147483648" w:line="240" w:lineRule="auto"/>
        <w:jc w:val="left"/>
        <w:rPr>
          <w:rFonts w:hint="default"/>
          <w:lang w:val="en-US" w:eastAsia="zh-CN"/>
        </w:rPr>
      </w:pPr>
      <w:r>
        <w:rPr>
          <w:rFonts w:eastAsia="宋体"/>
          <w:kern w:val="2"/>
        </w:rPr>
        <w:t>F</w:t>
      </w:r>
      <w:r>
        <w:rPr>
          <w:rFonts w:hint="eastAsia" w:eastAsia="宋体"/>
          <w:kern w:val="2"/>
        </w:rPr>
        <w:t>or NB-IoT</w:t>
      </w:r>
      <w:r>
        <w:rPr>
          <w:rFonts w:hint="eastAsia" w:eastAsia="宋体"/>
          <w:kern w:val="2"/>
          <w:lang w:val="en-US" w:eastAsia="zh-CN"/>
        </w:rPr>
        <w:t xml:space="preserve"> over SAN</w:t>
      </w:r>
      <w:r>
        <w:rPr>
          <w:rFonts w:hint="eastAsia" w:eastAsia="宋体"/>
          <w:kern w:val="2"/>
        </w:rPr>
        <w:t xml:space="preserve">, </w:t>
      </w:r>
      <w:r>
        <w:rPr>
          <w:rFonts w:hint="eastAsia" w:eastAsia="宋体"/>
          <w:kern w:val="2"/>
          <w:lang w:val="en-US" w:eastAsia="zh-CN"/>
        </w:rPr>
        <w:t>similar as eMTC over NTN, since only standalone operation is supported, then</w:t>
      </w:r>
      <w:r>
        <w:rPr>
          <w:rFonts w:hint="eastAsia"/>
          <w:lang w:val="en-US" w:eastAsia="zh-CN"/>
        </w:rPr>
        <w:t xml:space="preserve"> for SAN and UE side, it should only support 200kHz. In addition, it</w:t>
      </w:r>
      <w:r>
        <w:rPr>
          <w:rFonts w:hint="default"/>
          <w:lang w:val="en-US" w:eastAsia="zh-CN"/>
        </w:rPr>
        <w:t>’</w:t>
      </w:r>
      <w:r>
        <w:rPr>
          <w:rFonts w:hint="eastAsia"/>
          <w:lang w:val="en-US" w:eastAsia="zh-CN"/>
        </w:rPr>
        <w:t>s also proposed to reuse the transmission bandwidth configuration of LTE spec TS36.104 for NB-IoT over NTN.</w:t>
      </w:r>
    </w:p>
    <w:p>
      <w:pPr>
        <w:rPr>
          <w:rFonts w:hint="default" w:eastAsia="宋体"/>
          <w:kern w:val="2"/>
          <w:lang w:val="en-US" w:eastAsia="zh-CN"/>
        </w:rPr>
      </w:pPr>
    </w:p>
    <w:p>
      <w:pPr>
        <w:pStyle w:val="46"/>
      </w:pPr>
      <w:r>
        <w:t xml:space="preserve">Table </w:t>
      </w:r>
      <w:r>
        <w:rPr>
          <w:rFonts w:hint="eastAsia"/>
          <w:lang w:val="en-US" w:eastAsia="zh-CN"/>
        </w:rPr>
        <w:t>2</w:t>
      </w:r>
      <w:r>
        <w:t>.</w:t>
      </w:r>
      <w:r>
        <w:rPr>
          <w:rFonts w:hint="eastAsia"/>
          <w:lang w:val="en-US" w:eastAsia="zh-CN"/>
        </w:rPr>
        <w:t>2.2</w:t>
      </w:r>
      <w:r>
        <w:rPr>
          <w:rFonts w:hint="eastAsia"/>
        </w:rPr>
        <w:t>-</w:t>
      </w:r>
      <w:r>
        <w:rPr>
          <w:rFonts w:hint="eastAsia"/>
          <w:lang w:val="en-US" w:eastAsia="zh-CN"/>
        </w:rPr>
        <w:t>1</w:t>
      </w:r>
      <w:r>
        <w:t xml:space="preserve">: 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rFonts w:cs="Arial"/>
          <w:vertAlign w:val="subscript"/>
        </w:rPr>
        <w:t xml:space="preserve"> </w:t>
      </w:r>
      <w:r>
        <w:t>in NB-IoT channel bandwidth</w:t>
      </w:r>
    </w:p>
    <w:tbl>
      <w:tblPr>
        <w:tblStyle w:val="23"/>
        <w:tblW w:w="4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2480" w:type="dxa"/>
            <w:vAlign w:val="center"/>
          </w:tcPr>
          <w:p>
            <w:pPr>
              <w:pStyle w:val="33"/>
              <w:rPr>
                <w:rFonts w:cs="Arial"/>
                <w:lang w:eastAsia="ja-JP"/>
              </w:rPr>
            </w:pPr>
            <w:r>
              <w:rPr>
                <w:rFonts w:cs="Arial"/>
                <w:lang w:eastAsia="ja-JP"/>
              </w:rPr>
              <w:t>NB-IoT</w:t>
            </w:r>
          </w:p>
        </w:tc>
        <w:tc>
          <w:tcPr>
            <w:tcW w:w="1800" w:type="dxa"/>
            <w:vAlign w:val="center"/>
          </w:tcPr>
          <w:p>
            <w:pPr>
              <w:pStyle w:val="33"/>
              <w:rPr>
                <w:rFonts w:cs="Arial"/>
                <w:lang w:eastAsia="ja-JP"/>
              </w:rPr>
            </w:pPr>
            <w:r>
              <w:rPr>
                <w:rFonts w:cs="Arial"/>
                <w:lang w:eastAsia="ja-JP"/>
              </w:rPr>
              <w:t>Standalone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2480" w:type="dxa"/>
            <w:vAlign w:val="center"/>
          </w:tcPr>
          <w:p>
            <w:pPr>
              <w:pStyle w:val="35"/>
              <w:rPr>
                <w:rFonts w:cs="Arial"/>
                <w:lang w:eastAsia="ja-JP"/>
              </w:rPr>
            </w:pPr>
            <w:r>
              <w:rPr>
                <w:rFonts w:cs="Arial"/>
                <w:lang w:eastAsia="ja-JP"/>
              </w:rPr>
              <w:t xml:space="preserve">Channel bandwidth </w:t>
            </w:r>
            <w:r>
              <w:rPr>
                <w:rFonts w:ascii="Times New Roman" w:hAnsi="Times New Roman" w:cs="Arial"/>
                <w:lang w:eastAsia="ja-JP"/>
              </w:rPr>
              <w:t>BW</w:t>
            </w:r>
            <w:r>
              <w:rPr>
                <w:rFonts w:ascii="Times New Roman" w:hAnsi="Times New Roman" w:cs="Arial"/>
                <w:vertAlign w:val="subscript"/>
                <w:lang w:eastAsia="ja-JP"/>
              </w:rPr>
              <w:t>Channel</w:t>
            </w:r>
            <w:r>
              <w:rPr>
                <w:rFonts w:ascii="Times New Roman" w:hAnsi="Times New Roman" w:cs="Arial"/>
                <w:kern w:val="2"/>
                <w:lang w:eastAsia="ja-JP"/>
              </w:rPr>
              <w:t xml:space="preserve"> </w:t>
            </w:r>
            <w:r>
              <w:rPr>
                <w:rFonts w:cs="Arial"/>
                <w:lang w:eastAsia="ja-JP"/>
              </w:rPr>
              <w:t>[kHz]</w:t>
            </w:r>
          </w:p>
        </w:tc>
        <w:tc>
          <w:tcPr>
            <w:tcW w:w="1800" w:type="dxa"/>
            <w:vAlign w:val="center"/>
          </w:tcPr>
          <w:p>
            <w:pPr>
              <w:pStyle w:val="34"/>
              <w:rPr>
                <w:rFonts w:cs="Arial"/>
                <w:lang w:eastAsia="ja-JP"/>
              </w:rPr>
            </w:pPr>
            <w:r>
              <w:rPr>
                <w:rFonts w:cs="Arial"/>
                <w:lang w:eastAsia="ja-JP"/>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480" w:type="dxa"/>
            <w:vAlign w:val="center"/>
          </w:tcPr>
          <w:p>
            <w:pPr>
              <w:pStyle w:val="35"/>
              <w:rPr>
                <w:rFonts w:cs="Arial"/>
                <w:lang w:eastAsia="ja-JP"/>
              </w:rPr>
            </w:pPr>
            <w:r>
              <w:rPr>
                <w:rFonts w:cs="Arial"/>
                <w:lang w:eastAsia="ja-JP"/>
              </w:rPr>
              <w:t xml:space="preserve">Transmission bandwidth configuration </w:t>
            </w:r>
            <w:r>
              <w:rPr>
                <w:rFonts w:cs="Arial"/>
                <w:i/>
                <w:lang w:eastAsia="ja-JP"/>
              </w:rPr>
              <w:t>N</w:t>
            </w:r>
            <w:r>
              <w:rPr>
                <w:rFonts w:cs="Arial"/>
                <w:vertAlign w:val="subscript"/>
                <w:lang w:eastAsia="ja-JP"/>
              </w:rPr>
              <w:t>RB</w:t>
            </w:r>
          </w:p>
        </w:tc>
        <w:tc>
          <w:tcPr>
            <w:tcW w:w="1800" w:type="dxa"/>
            <w:vAlign w:val="center"/>
          </w:tcPr>
          <w:p>
            <w:pPr>
              <w:pStyle w:val="34"/>
              <w:rPr>
                <w:rFonts w:cs="Arial"/>
                <w:lang w:eastAsia="ja-JP"/>
              </w:rPr>
            </w:pPr>
            <w:r>
              <w:rPr>
                <w:rFonts w:cs="Arial"/>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480" w:type="dxa"/>
            <w:vAlign w:val="center"/>
          </w:tcPr>
          <w:p>
            <w:pPr>
              <w:pStyle w:val="35"/>
              <w:rPr>
                <w:rFonts w:cs="Arial"/>
                <w:lang w:eastAsia="ja-JP"/>
              </w:rPr>
            </w:pPr>
            <w:r>
              <w:rPr>
                <w:rFonts w:cs="Arial"/>
                <w:lang w:eastAsia="ja-JP"/>
              </w:rPr>
              <w:t xml:space="preserve">Transmission bandwidth configuration </w:t>
            </w:r>
            <w:r>
              <w:rPr>
                <w:rFonts w:cs="Arial"/>
                <w:i/>
                <w:lang w:eastAsia="ja-JP"/>
              </w:rPr>
              <w:t>N</w:t>
            </w:r>
            <w:r>
              <w:rPr>
                <w:rFonts w:cs="Arial"/>
                <w:vertAlign w:val="subscript"/>
                <w:lang w:eastAsia="ja-JP"/>
              </w:rPr>
              <w:t>tone 15kHz</w:t>
            </w:r>
          </w:p>
        </w:tc>
        <w:tc>
          <w:tcPr>
            <w:tcW w:w="1800" w:type="dxa"/>
            <w:vAlign w:val="center"/>
          </w:tcPr>
          <w:p>
            <w:pPr>
              <w:pStyle w:val="34"/>
              <w:rPr>
                <w:rFonts w:cs="Arial"/>
                <w:lang w:eastAsia="ja-JP"/>
              </w:rPr>
            </w:pPr>
            <w:r>
              <w:rPr>
                <w:rFonts w:cs="Arial"/>
                <w:lang w:eastAsia="ja-JP"/>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480" w:type="dxa"/>
            <w:tcBorders>
              <w:top w:val="single" w:color="auto" w:sz="4" w:space="0"/>
              <w:left w:val="single" w:color="auto" w:sz="4" w:space="0"/>
              <w:bottom w:val="single" w:color="auto" w:sz="4" w:space="0"/>
              <w:right w:val="single" w:color="auto" w:sz="4" w:space="0"/>
            </w:tcBorders>
            <w:vAlign w:val="center"/>
          </w:tcPr>
          <w:p>
            <w:pPr>
              <w:pStyle w:val="35"/>
              <w:rPr>
                <w:rFonts w:cs="Arial"/>
                <w:lang w:eastAsia="ja-JP"/>
              </w:rPr>
            </w:pPr>
            <w:r>
              <w:rPr>
                <w:rFonts w:cs="Arial"/>
                <w:lang w:eastAsia="ja-JP"/>
              </w:rPr>
              <w:t xml:space="preserve">Transmission bandwidth configuration </w:t>
            </w:r>
            <w:r>
              <w:rPr>
                <w:rFonts w:cs="Arial"/>
                <w:i/>
                <w:lang w:eastAsia="ja-JP"/>
              </w:rPr>
              <w:t>N</w:t>
            </w:r>
            <w:r>
              <w:rPr>
                <w:rFonts w:cs="Arial"/>
                <w:vertAlign w:val="subscript"/>
                <w:lang w:eastAsia="ja-JP"/>
              </w:rPr>
              <w:t xml:space="preserve">tone 3.75kHz </w:t>
            </w:r>
          </w:p>
        </w:tc>
        <w:tc>
          <w:tcPr>
            <w:tcW w:w="1800" w:type="dxa"/>
            <w:tcBorders>
              <w:top w:val="single" w:color="auto" w:sz="4" w:space="0"/>
              <w:left w:val="single" w:color="auto" w:sz="4" w:space="0"/>
              <w:bottom w:val="single" w:color="auto" w:sz="4" w:space="0"/>
              <w:right w:val="single" w:color="auto" w:sz="4" w:space="0"/>
            </w:tcBorders>
            <w:vAlign w:val="center"/>
          </w:tcPr>
          <w:p>
            <w:pPr>
              <w:pStyle w:val="34"/>
              <w:rPr>
                <w:rFonts w:cs="Arial"/>
                <w:lang w:eastAsia="ja-JP"/>
              </w:rPr>
            </w:pPr>
            <w:r>
              <w:rPr>
                <w:rFonts w:cs="Arial"/>
                <w:lang w:eastAsia="ja-JP"/>
              </w:rPr>
              <w:t>48</w:t>
            </w:r>
          </w:p>
        </w:tc>
      </w:tr>
    </w:tbl>
    <w:p>
      <w:pPr>
        <w:autoSpaceDE/>
        <w:autoSpaceDN/>
        <w:adjustRightInd/>
        <w:snapToGrid/>
        <w:spacing w:before="0" w:beforeLines="-2147483648" w:after="0" w:afterLines="-2147483648" w:line="240" w:lineRule="auto"/>
        <w:jc w:val="left"/>
        <w:rPr>
          <w:rFonts w:hint="default" w:asciiTheme="minorHAnsi" w:hAnsiTheme="minorHAnsi" w:cstheme="minorHAnsi"/>
          <w:sz w:val="22"/>
          <w:szCs w:val="22"/>
          <w:lang w:val="en-US" w:eastAsia="zh-CN"/>
        </w:rPr>
      </w:pPr>
    </w:p>
    <w:p>
      <w:pPr>
        <w:autoSpaceDE/>
        <w:autoSpaceDN/>
        <w:adjustRightInd/>
        <w:snapToGrid/>
        <w:spacing w:before="0" w:beforeLines="-2147483648" w:after="0" w:afterLines="-2147483648" w:line="240" w:lineRule="auto"/>
        <w:jc w:val="left"/>
        <w:rPr>
          <w:rFonts w:hint="eastAsia"/>
          <w:lang w:val="en-US" w:eastAsia="zh-CN"/>
        </w:rPr>
      </w:pPr>
      <w:r>
        <w:rPr>
          <w:rFonts w:hint="eastAsia"/>
          <w:b/>
          <w:bCs/>
          <w:lang w:val="en-US" w:eastAsia="zh-CN"/>
        </w:rPr>
        <w:t>Proposal 4</w:t>
      </w:r>
      <w:r>
        <w:rPr>
          <w:rFonts w:hint="eastAsia"/>
          <w:b w:val="0"/>
          <w:bCs w:val="0"/>
          <w:lang w:val="en-US" w:eastAsia="zh-CN"/>
        </w:rPr>
        <w:t>:</w:t>
      </w:r>
      <w:r>
        <w:rPr>
          <w:rFonts w:hint="eastAsia"/>
          <w:b/>
          <w:bCs/>
          <w:lang w:val="en-US" w:eastAsia="zh-CN"/>
        </w:rPr>
        <w:t xml:space="preserve"> </w:t>
      </w:r>
      <w:r>
        <w:rPr>
          <w:rFonts w:hint="eastAsia"/>
          <w:lang w:val="en-US" w:eastAsia="zh-CN"/>
        </w:rPr>
        <w:t>for SAN and UE supporting NB-IoT over NTN, it should only support 200kHz.</w:t>
      </w:r>
    </w:p>
    <w:p>
      <w:pPr>
        <w:autoSpaceDE/>
        <w:autoSpaceDN/>
        <w:adjustRightInd/>
        <w:snapToGrid/>
        <w:spacing w:before="0" w:beforeLines="-2147483648" w:after="0" w:afterLines="-2147483648" w:line="240" w:lineRule="auto"/>
        <w:jc w:val="left"/>
        <w:rPr>
          <w:rFonts w:hint="default"/>
          <w:lang w:val="en-US" w:eastAsia="zh-CN"/>
        </w:rPr>
      </w:pPr>
      <w:r>
        <w:rPr>
          <w:rFonts w:hint="eastAsia"/>
          <w:b/>
          <w:bCs/>
          <w:lang w:val="en-US" w:eastAsia="zh-CN"/>
        </w:rPr>
        <w:t>Proposal 5</w:t>
      </w:r>
      <w:r>
        <w:rPr>
          <w:rFonts w:hint="eastAsia"/>
          <w:lang w:val="en-US" w:eastAsia="zh-CN"/>
        </w:rPr>
        <w:t>: for IoT over NTN, to reuse the transmission bandwidth configuration of LTE spec TS36.104.</w:t>
      </w:r>
    </w:p>
    <w:p>
      <w:pPr>
        <w:autoSpaceDE/>
        <w:autoSpaceDN/>
        <w:adjustRightInd/>
        <w:snapToGrid/>
        <w:spacing w:before="0" w:beforeLines="-2147483648" w:after="0" w:afterLines="-2147483648" w:line="240" w:lineRule="auto"/>
        <w:jc w:val="left"/>
        <w:rPr>
          <w:rFonts w:hint="default"/>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2.3. Channel spacing</w:t>
      </w:r>
    </w:p>
    <w:p>
      <w:pPr>
        <w:autoSpaceDE/>
        <w:autoSpaceDN/>
        <w:adjustRightInd/>
        <w:snapToGrid/>
        <w:spacing w:before="0" w:beforeLines="-2147483648" w:after="0" w:afterLines="-2147483648" w:line="240" w:lineRule="auto"/>
        <w:jc w:val="left"/>
        <w:rPr>
          <w:rFonts w:hint="default" w:asciiTheme="minorHAnsi" w:hAnsiTheme="minorHAnsi" w:cstheme="minorHAnsi"/>
          <w:sz w:val="22"/>
          <w:szCs w:val="22"/>
          <w:lang w:val="en-US" w:eastAsia="zh-CN"/>
        </w:rPr>
      </w:pPr>
      <w:r>
        <w:rPr>
          <w:rFonts w:hint="eastAsia"/>
          <w:lang w:val="en-US" w:eastAsia="zh-CN"/>
        </w:rPr>
        <w:t>For channel spacing, we propose to follow the existing TN channel spacing for eMTC and NB-IoT as following:</w:t>
      </w:r>
    </w:p>
    <w:p>
      <w:pPr>
        <w:pStyle w:val="39"/>
        <w:rPr>
          <w:rFonts w:hint="eastAsia" w:eastAsia="宋体"/>
          <w:highlight w:val="none"/>
          <w:lang w:val="en-US" w:eastAsia="zh-CN"/>
        </w:rPr>
      </w:pPr>
      <w:r>
        <w:rPr>
          <w:highlight w:val="none"/>
        </w:rPr>
        <w:t>Nominal Channel spacing = (BW</w:t>
      </w:r>
      <w:r>
        <w:rPr>
          <w:highlight w:val="none"/>
          <w:vertAlign w:val="subscript"/>
        </w:rPr>
        <w:t>Channel(1)</w:t>
      </w:r>
      <w:r>
        <w:rPr>
          <w:highlight w:val="none"/>
        </w:rPr>
        <w:t xml:space="preserve"> + BW</w:t>
      </w:r>
      <w:r>
        <w:rPr>
          <w:highlight w:val="none"/>
          <w:vertAlign w:val="subscript"/>
        </w:rPr>
        <w:t>Channel(2)</w:t>
      </w:r>
      <w:r>
        <w:rPr>
          <w:highlight w:val="none"/>
        </w:rPr>
        <w:t>)/2</w:t>
      </w:r>
      <w:r>
        <w:rPr>
          <w:rFonts w:hint="eastAsia"/>
          <w:highlight w:val="none"/>
          <w:lang w:val="en-US" w:eastAsia="zh-CN"/>
        </w:rPr>
        <w:t>.</w:t>
      </w:r>
    </w:p>
    <w:p>
      <w:r>
        <w:t>where BW</w:t>
      </w:r>
      <w:r>
        <w:rPr>
          <w:vertAlign w:val="subscript"/>
        </w:rPr>
        <w:t>Channel(1)</w:t>
      </w:r>
      <w:r>
        <w:t xml:space="preserve"> and BW</w:t>
      </w:r>
      <w:r>
        <w:rPr>
          <w:vertAlign w:val="subscript"/>
        </w:rPr>
        <w:t>Channel(2)</w:t>
      </w:r>
      <w:r>
        <w:t xml:space="preserve"> are the channel bandwidths of the two respective E-UTRA carriers</w:t>
      </w:r>
      <w:r>
        <w:rPr>
          <w:rFonts w:hint="eastAsia"/>
          <w:lang w:val="en-US" w:eastAsia="zh-CN"/>
        </w:rPr>
        <w:t xml:space="preserve"> and the channel raster of BW</w:t>
      </w:r>
      <w:r>
        <w:rPr>
          <w:rFonts w:hint="eastAsia"/>
          <w:vertAlign w:val="subscript"/>
          <w:lang w:val="en-US" w:eastAsia="zh-CN"/>
        </w:rPr>
        <w:t>Channel(1)</w:t>
      </w:r>
      <w:r>
        <w:rPr>
          <w:rFonts w:hint="eastAsia"/>
          <w:vertAlign w:val="baseline"/>
          <w:lang w:val="en-US" w:eastAsia="zh-CN"/>
        </w:rPr>
        <w:t xml:space="preserve"> and BW</w:t>
      </w:r>
      <w:r>
        <w:rPr>
          <w:rFonts w:hint="eastAsia"/>
          <w:vertAlign w:val="subscript"/>
          <w:lang w:val="en-US" w:eastAsia="zh-CN"/>
        </w:rPr>
        <w:t>Channel(2)</w:t>
      </w:r>
      <w:r>
        <w:rPr>
          <w:rFonts w:hint="eastAsia"/>
          <w:vertAlign w:val="baseline"/>
          <w:lang w:val="en-US" w:eastAsia="zh-CN"/>
        </w:rPr>
        <w:t xml:space="preserve"> are same with each other</w:t>
      </w:r>
      <w:r>
        <w:t>. The channel spacing can be adjusted to optimize performance in a particular deployment scenario.</w:t>
      </w:r>
    </w:p>
    <w:p>
      <w:pPr>
        <w:autoSpaceDE/>
        <w:autoSpaceDN/>
        <w:adjustRightInd/>
        <w:snapToGrid/>
        <w:spacing w:before="0" w:beforeLines="-2147483648" w:after="0" w:afterLines="-2147483648" w:line="240" w:lineRule="auto"/>
        <w:jc w:val="left"/>
        <w:rPr>
          <w:rFonts w:hint="default"/>
          <w:lang w:val="en-US" w:eastAsia="zh-CN"/>
        </w:rPr>
      </w:pPr>
      <w:r>
        <w:rPr>
          <w:rFonts w:hint="eastAsia"/>
          <w:b/>
          <w:bCs/>
          <w:lang w:val="en-US" w:eastAsia="zh-CN"/>
        </w:rPr>
        <w:t>Proposal 6</w:t>
      </w:r>
      <w:r>
        <w:rPr>
          <w:rFonts w:hint="eastAsia"/>
          <w:lang w:val="en-US" w:eastAsia="zh-CN"/>
        </w:rPr>
        <w:t>: to follow the existing TN channel spacing for eMTC and NB-IoT for IoT over NTN.</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2.4. Channel raster and EARFCN</w:t>
      </w:r>
    </w:p>
    <w:p>
      <w:pPr>
        <w:autoSpaceDE/>
        <w:autoSpaceDN/>
        <w:adjustRightInd/>
        <w:snapToGrid/>
        <w:spacing w:before="0" w:beforeLines="-2147483648" w:after="0" w:afterLines="-2147483648" w:line="240" w:lineRule="auto"/>
        <w:jc w:val="left"/>
        <w:rPr>
          <w:rFonts w:hint="eastAsia"/>
          <w:color w:val="000000"/>
          <w:sz w:val="20"/>
          <w:lang w:val="en-US" w:eastAsia="zh-CN"/>
        </w:rPr>
      </w:pPr>
      <w:r>
        <w:rPr>
          <w:rFonts w:hint="eastAsia" w:cs="Times New Roman"/>
          <w:sz w:val="22"/>
          <w:szCs w:val="22"/>
          <w:lang w:val="en-US" w:eastAsia="zh-CN"/>
        </w:rPr>
        <w:t>For channel raster for IoT over NTN, it</w:t>
      </w:r>
      <w:r>
        <w:rPr>
          <w:rFonts w:hint="default" w:cs="Times New Roman"/>
          <w:sz w:val="22"/>
          <w:szCs w:val="22"/>
          <w:lang w:val="en-US" w:eastAsia="zh-CN"/>
        </w:rPr>
        <w:t>’</w:t>
      </w:r>
      <w:r>
        <w:rPr>
          <w:rFonts w:hint="eastAsia" w:cs="Times New Roman"/>
          <w:sz w:val="22"/>
          <w:szCs w:val="22"/>
          <w:lang w:val="en-US" w:eastAsia="zh-CN"/>
        </w:rPr>
        <w:t>s indicated in the following objective where both 200kHz and 100kHz is listed. This need more discussions in RAN4 . From our understanding, RAN1 has increasing the channel raster from the legacy 100kHz to 200kHz to deal with high doppler shift due to satellite mobility. However considering the allocated spectrum restriction, for some operators that it</w:t>
      </w:r>
      <w:r>
        <w:rPr>
          <w:rFonts w:hint="default" w:cs="Times New Roman"/>
          <w:sz w:val="22"/>
          <w:szCs w:val="22"/>
          <w:lang w:val="en-US" w:eastAsia="zh-CN"/>
        </w:rPr>
        <w:t>’</w:t>
      </w:r>
      <w:r>
        <w:rPr>
          <w:rFonts w:hint="eastAsia" w:cs="Times New Roman"/>
          <w:sz w:val="22"/>
          <w:szCs w:val="22"/>
          <w:lang w:val="en-US" w:eastAsia="zh-CN"/>
        </w:rPr>
        <w:t xml:space="preserve">s not feasible to locate the carriers on 200kHz channel raster, then it should be okay to locate the carrier on the 100kHz channel raster in the conjunction with signalling of </w:t>
      </w:r>
      <w:r>
        <w:rPr>
          <w:rFonts w:ascii="Times New Roman" w:hAnsi="Times New Roman"/>
          <w:color w:val="000000"/>
          <w:sz w:val="20"/>
          <w:lang w:eastAsia="ja-JP"/>
        </w:rPr>
        <w:t>the “part-of EARFCN” indication on MIB</w:t>
      </w:r>
      <w:r>
        <w:rPr>
          <w:rFonts w:hint="eastAsia"/>
          <w:color w:val="000000"/>
          <w:sz w:val="20"/>
          <w:lang w:val="en-US" w:eastAsia="zh-CN"/>
        </w:rPr>
        <w:t xml:space="preserve">. </w:t>
      </w:r>
    </w:p>
    <w:p>
      <w:pPr>
        <w:autoSpaceDE/>
        <w:autoSpaceDN/>
        <w:adjustRightInd/>
        <w:snapToGrid/>
        <w:spacing w:before="0" w:beforeLines="-2147483648" w:after="0" w:afterLines="-2147483648" w:line="240" w:lineRule="auto"/>
        <w:jc w:val="left"/>
        <w:rPr>
          <w:rFonts w:hint="default" w:ascii="Times New Roman" w:hAnsi="Times New Roman" w:eastAsia="宋体" w:cs="Times New Roman"/>
          <w:sz w:val="22"/>
          <w:szCs w:val="22"/>
          <w:lang w:val="en-US" w:eastAsia="zh-CN"/>
        </w:rPr>
      </w:pPr>
      <w:r>
        <w:rPr>
          <w:rFonts w:hint="eastAsia"/>
          <w:b/>
          <w:bCs/>
          <w:color w:val="000000"/>
          <w:sz w:val="20"/>
          <w:lang w:val="en-US" w:eastAsia="zh-CN"/>
        </w:rPr>
        <w:t>Proposal 7</w:t>
      </w:r>
      <w:r>
        <w:rPr>
          <w:rFonts w:hint="eastAsia"/>
          <w:color w:val="000000"/>
          <w:sz w:val="20"/>
          <w:lang w:val="en-US" w:eastAsia="zh-CN"/>
        </w:rPr>
        <w:t xml:space="preserve">: to further discuss the channel raster for IoT over NTN and 200kHz should be used as baseline unless there is any deployment issues. </w:t>
      </w:r>
    </w:p>
    <w:p>
      <w:pPr>
        <w:pBdr>
          <w:bottom w:val="single" w:color="auto" w:sz="4" w:space="0"/>
        </w:pBdr>
        <w:autoSpaceDE/>
        <w:autoSpaceDN/>
        <w:adjustRightInd/>
        <w:snapToGrid/>
        <w:spacing w:before="0" w:beforeLines="-2147483648" w:after="0" w:afterLines="-2147483648" w:line="240" w:lineRule="auto"/>
        <w:jc w:val="left"/>
        <w:rPr>
          <w:rFonts w:hint="eastAsia" w:asciiTheme="minorHAnsi" w:hAnsiTheme="minorHAnsi" w:cstheme="minorHAnsi"/>
          <w:sz w:val="22"/>
          <w:szCs w:val="22"/>
          <w:lang w:val="en-US" w:eastAsia="zh-CN"/>
        </w:rPr>
      </w:pPr>
    </w:p>
    <w:p>
      <w:pPr>
        <w:pStyle w:val="37"/>
        <w:numPr>
          <w:ilvl w:val="0"/>
          <w:numId w:val="3"/>
        </w:numPr>
        <w:spacing w:before="120"/>
        <w:rPr>
          <w:rFonts w:ascii="Times New Roman" w:hAnsi="Times New Roman"/>
          <w:color w:val="000000"/>
          <w:sz w:val="20"/>
          <w:lang w:eastAsia="ja-JP"/>
        </w:rPr>
      </w:pPr>
      <w:r>
        <w:rPr>
          <w:rFonts w:ascii="Times New Roman" w:hAnsi="Times New Roman"/>
          <w:color w:val="000000"/>
          <w:sz w:val="20"/>
          <w:lang w:eastAsia="ja-JP"/>
        </w:rPr>
        <w:t xml:space="preserve">Specification of a 200 kHz channel raster in bands where this is feasible. </w:t>
      </w:r>
    </w:p>
    <w:p>
      <w:pPr>
        <w:pStyle w:val="37"/>
        <w:numPr>
          <w:ilvl w:val="0"/>
          <w:numId w:val="3"/>
        </w:numPr>
        <w:snapToGrid w:val="0"/>
        <w:spacing w:before="120"/>
        <w:ind w:left="714" w:hanging="357"/>
        <w:rPr>
          <w:rFonts w:ascii="Times New Roman" w:hAnsi="Times New Roman"/>
          <w:color w:val="000000"/>
          <w:sz w:val="20"/>
          <w:lang w:eastAsia="ja-JP"/>
        </w:rPr>
      </w:pPr>
      <w:r>
        <w:rPr>
          <w:rFonts w:ascii="Times New Roman" w:hAnsi="Times New Roman"/>
          <w:color w:val="000000"/>
          <w:sz w:val="20"/>
          <w:lang w:eastAsia="ja-JP"/>
        </w:rPr>
        <w:t xml:space="preserve">In bands where it is not feasible to define a 200 kHz channel raster, the specification of a 100 kHz channel raster to be used in conjunction with signalling of the “part-of EARFCN” indication on MIB, with multiple EARFCN hypotheses. </w:t>
      </w:r>
    </w:p>
    <w:p>
      <w:pPr>
        <w:pBdr>
          <w:top w:val="single" w:color="auto" w:sz="4" w:space="0"/>
        </w:pBdr>
        <w:autoSpaceDE/>
        <w:autoSpaceDN/>
        <w:adjustRightInd/>
        <w:snapToGrid/>
        <w:spacing w:before="0" w:beforeLines="-2147483648" w:after="0" w:afterLines="-2147483648" w:line="240" w:lineRule="auto"/>
        <w:jc w:val="left"/>
        <w:rPr>
          <w:rFonts w:hint="eastAsia" w:asciiTheme="minorHAnsi" w:hAnsiTheme="minorHAnsi" w:cstheme="minorHAnsi"/>
          <w:sz w:val="22"/>
          <w:szCs w:val="22"/>
          <w:lang w:val="en-US" w:eastAsia="zh-CN"/>
        </w:rPr>
      </w:pPr>
    </w:p>
    <w:p>
      <w:pPr>
        <w:autoSpaceDE/>
        <w:autoSpaceDN/>
        <w:adjustRightInd/>
        <w:snapToGrid/>
        <w:spacing w:before="0" w:beforeLines="-2147483648" w:after="0" w:afterLines="-2147483648" w:line="240" w:lineRule="auto"/>
        <w:jc w:val="left"/>
        <w:rPr>
          <w:rFonts w:asciiTheme="minorHAnsi" w:hAnsiTheme="minorHAnsi" w:cstheme="minorHAnsi"/>
          <w:sz w:val="22"/>
          <w:szCs w:val="22"/>
          <w:lang w:val="en-US" w:eastAsia="zh-CN"/>
        </w:rPr>
      </w:pPr>
      <w:r>
        <w:rPr>
          <w:rFonts w:hint="eastAsia" w:cs="Times New Roman"/>
          <w:sz w:val="22"/>
          <w:szCs w:val="22"/>
          <w:lang w:val="en-US" w:eastAsia="zh-CN"/>
        </w:rPr>
        <w:t>In addition, regarding the ARFCN values are S-band and L-band, we propose to use the similar descending manner from the highest ARFCN value which could help distinguish the TN and NTN ARFCN values and its details could be found as following:</w:t>
      </w:r>
    </w:p>
    <w:tbl>
      <w:tblPr>
        <w:tblStyle w:val="23"/>
        <w:tblW w:w="934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113"/>
        <w:gridCol w:w="1358"/>
        <w:gridCol w:w="1219"/>
        <w:gridCol w:w="1516"/>
        <w:gridCol w:w="1326"/>
        <w:gridCol w:w="1113"/>
        <w:gridCol w:w="16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067" w:type="dxa"/>
            <w:vMerge w:val="restart"/>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bottom"/>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Calibri" w:hAnsi="Calibri" w:cs="Calibri"/>
                <w:sz w:val="22"/>
                <w:szCs w:val="22"/>
              </w:rPr>
            </w:pPr>
            <w:r>
              <w:rPr>
                <w:rStyle w:val="28"/>
                <w:rFonts w:hint="default" w:ascii="Calibri" w:hAnsi="Calibri" w:cs="Calibri"/>
                <w:i w:val="0"/>
                <w:caps w:val="0"/>
                <w:color w:val="0070C0"/>
                <w:spacing w:val="0"/>
                <w:sz w:val="22"/>
                <w:szCs w:val="22"/>
              </w:rPr>
              <w:t>E-UTRA Operating</w:t>
            </w:r>
          </w:p>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Calibri" w:hAnsi="Calibri" w:cs="Calibri"/>
                <w:sz w:val="22"/>
                <w:szCs w:val="22"/>
              </w:rPr>
            </w:pPr>
            <w:r>
              <w:rPr>
                <w:rStyle w:val="28"/>
                <w:rFonts w:hint="default" w:ascii="Calibri" w:hAnsi="Calibri" w:cs="Calibri"/>
                <w:i w:val="0"/>
                <w:caps w:val="0"/>
                <w:color w:val="0070C0"/>
                <w:spacing w:val="0"/>
                <w:sz w:val="22"/>
                <w:szCs w:val="22"/>
              </w:rPr>
              <w:t>Band</w:t>
            </w:r>
          </w:p>
        </w:tc>
        <w:tc>
          <w:tcPr>
            <w:tcW w:w="4190" w:type="dxa"/>
            <w:gridSpan w:val="3"/>
            <w:tcBorders>
              <w:top w:val="single" w:color="auto" w:sz="8" w:space="0"/>
              <w:left w:val="nil"/>
              <w:bottom w:val="single" w:color="auto" w:sz="8" w:space="0"/>
              <w:right w:val="single" w:color="auto" w:sz="8" w:space="0"/>
            </w:tcBorders>
            <w:shd w:val="clear" w:color="auto" w:fill="FFFFFF"/>
            <w:tcMar>
              <w:left w:w="108" w:type="dxa"/>
              <w:right w:w="108" w:type="dxa"/>
            </w:tcMar>
            <w:vAlign w:val="top"/>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2"/>
                <w:szCs w:val="22"/>
              </w:rPr>
            </w:pPr>
            <w:r>
              <w:rPr>
                <w:rStyle w:val="28"/>
                <w:rFonts w:hint="default" w:ascii="Calibri" w:hAnsi="Calibri" w:cs="Calibri"/>
                <w:i w:val="0"/>
                <w:caps w:val="0"/>
                <w:color w:val="0070C0"/>
                <w:spacing w:val="0"/>
                <w:sz w:val="22"/>
                <w:szCs w:val="22"/>
              </w:rPr>
              <w:t>Downlink</w:t>
            </w:r>
          </w:p>
        </w:tc>
        <w:tc>
          <w:tcPr>
            <w:tcW w:w="4087" w:type="dxa"/>
            <w:gridSpan w:val="3"/>
            <w:tcBorders>
              <w:top w:val="single" w:color="auto" w:sz="8" w:space="0"/>
              <w:left w:val="nil"/>
              <w:bottom w:val="single" w:color="auto" w:sz="8" w:space="0"/>
              <w:right w:val="single" w:color="auto" w:sz="8" w:space="0"/>
            </w:tcBorders>
            <w:shd w:val="clear" w:color="auto" w:fill="FFFFFF"/>
            <w:tcMar>
              <w:left w:w="108" w:type="dxa"/>
              <w:right w:w="108" w:type="dxa"/>
            </w:tcMar>
            <w:vAlign w:val="top"/>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Calibri" w:hAnsi="Calibri" w:cs="Calibri"/>
                <w:sz w:val="22"/>
                <w:szCs w:val="22"/>
              </w:rPr>
            </w:pPr>
            <w:r>
              <w:rPr>
                <w:rStyle w:val="28"/>
                <w:rFonts w:hint="default" w:ascii="Calibri" w:hAnsi="Calibri" w:cs="Calibri"/>
                <w:i w:val="0"/>
                <w:caps w:val="0"/>
                <w:color w:val="0070C0"/>
                <w:spacing w:val="0"/>
                <w:sz w:val="22"/>
                <w:szCs w:val="22"/>
              </w:rPr>
              <w:t>Uplink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067" w:type="dxa"/>
            <w:vMerge w:val="continue"/>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bottom"/>
          </w:tcPr>
          <w:p>
            <w:pPr>
              <w:rPr>
                <w:rFonts w:hint="eastAsia" w:ascii="Arial" w:hAnsi="Arial" w:cs="Arial"/>
                <w:i w:val="0"/>
                <w:caps w:val="0"/>
                <w:color w:val="000000"/>
                <w:spacing w:val="0"/>
                <w:sz w:val="21"/>
                <w:szCs w:val="21"/>
              </w:rPr>
            </w:pPr>
          </w:p>
        </w:tc>
        <w:tc>
          <w:tcPr>
            <w:tcW w:w="1362"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Calibri" w:hAnsi="Calibri" w:cs="Calibri"/>
                <w:sz w:val="22"/>
                <w:szCs w:val="22"/>
              </w:rPr>
            </w:pPr>
            <w:r>
              <w:rPr>
                <w:rStyle w:val="28"/>
                <w:rFonts w:hint="default" w:ascii="Calibri" w:hAnsi="Calibri" w:cs="Calibri"/>
                <w:i w:val="0"/>
                <w:caps w:val="0"/>
                <w:color w:val="0070C0"/>
                <w:spacing w:val="0"/>
                <w:sz w:val="22"/>
                <w:szCs w:val="22"/>
              </w:rPr>
              <w:t>F</w:t>
            </w:r>
            <w:r>
              <w:rPr>
                <w:rStyle w:val="28"/>
                <w:rFonts w:hint="default" w:ascii="Calibri" w:hAnsi="Calibri" w:cs="Calibri"/>
                <w:i w:val="0"/>
                <w:caps w:val="0"/>
                <w:color w:val="0070C0"/>
                <w:spacing w:val="0"/>
                <w:sz w:val="22"/>
                <w:szCs w:val="22"/>
                <w:vertAlign w:val="subscript"/>
              </w:rPr>
              <w:t>DL_low </w:t>
            </w:r>
            <w:r>
              <w:rPr>
                <w:rStyle w:val="28"/>
                <w:rFonts w:hint="default" w:ascii="Calibri" w:hAnsi="Calibri" w:cs="Calibri"/>
                <w:i w:val="0"/>
                <w:caps w:val="0"/>
                <w:color w:val="0070C0"/>
                <w:spacing w:val="0"/>
                <w:sz w:val="22"/>
                <w:szCs w:val="22"/>
              </w:rPr>
              <w:t>(MHz)</w:t>
            </w:r>
          </w:p>
        </w:tc>
        <w:tc>
          <w:tcPr>
            <w:tcW w:w="1251"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Calibri" w:hAnsi="Calibri" w:cs="Calibri"/>
                <w:sz w:val="22"/>
                <w:szCs w:val="22"/>
              </w:rPr>
            </w:pPr>
            <w:r>
              <w:rPr>
                <w:rStyle w:val="28"/>
                <w:rFonts w:hint="default" w:ascii="Calibri" w:hAnsi="Calibri" w:cs="Calibri"/>
                <w:i w:val="0"/>
                <w:caps w:val="0"/>
                <w:color w:val="0070C0"/>
                <w:spacing w:val="0"/>
                <w:sz w:val="22"/>
                <w:szCs w:val="22"/>
              </w:rPr>
              <w:t>N</w:t>
            </w:r>
            <w:r>
              <w:rPr>
                <w:rStyle w:val="28"/>
                <w:rFonts w:hint="default" w:ascii="Calibri" w:hAnsi="Calibri" w:cs="Calibri"/>
                <w:i w:val="0"/>
                <w:caps w:val="0"/>
                <w:color w:val="0070C0"/>
                <w:spacing w:val="0"/>
                <w:sz w:val="22"/>
                <w:szCs w:val="22"/>
                <w:vertAlign w:val="subscript"/>
              </w:rPr>
              <w:t>Offs-DL</w:t>
            </w:r>
          </w:p>
        </w:tc>
        <w:tc>
          <w:tcPr>
            <w:tcW w:w="1577"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Calibri" w:hAnsi="Calibri" w:cs="Calibri"/>
                <w:sz w:val="22"/>
                <w:szCs w:val="22"/>
              </w:rPr>
            </w:pPr>
            <w:r>
              <w:rPr>
                <w:rStyle w:val="28"/>
                <w:rFonts w:hint="default" w:ascii="Calibri" w:hAnsi="Calibri" w:cs="Calibri"/>
                <w:i w:val="0"/>
                <w:caps w:val="0"/>
                <w:color w:val="0070C0"/>
                <w:spacing w:val="0"/>
                <w:sz w:val="22"/>
                <w:szCs w:val="22"/>
              </w:rPr>
              <w:t>Range of N</w:t>
            </w:r>
            <w:r>
              <w:rPr>
                <w:rStyle w:val="28"/>
                <w:rFonts w:hint="default" w:ascii="Calibri" w:hAnsi="Calibri" w:cs="Calibri"/>
                <w:i w:val="0"/>
                <w:caps w:val="0"/>
                <w:color w:val="0070C0"/>
                <w:spacing w:val="0"/>
                <w:sz w:val="22"/>
                <w:szCs w:val="22"/>
                <w:vertAlign w:val="subscript"/>
              </w:rPr>
              <w:t>DL</w:t>
            </w:r>
          </w:p>
        </w:tc>
        <w:tc>
          <w:tcPr>
            <w:tcW w:w="1230"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Calibri" w:hAnsi="Calibri" w:cs="Calibri"/>
                <w:sz w:val="22"/>
                <w:szCs w:val="22"/>
              </w:rPr>
            </w:pPr>
            <w:r>
              <w:rPr>
                <w:rStyle w:val="28"/>
                <w:rFonts w:hint="default" w:ascii="Calibri" w:hAnsi="Calibri" w:cs="Calibri"/>
                <w:i w:val="0"/>
                <w:caps w:val="0"/>
                <w:color w:val="0070C0"/>
                <w:spacing w:val="0"/>
                <w:sz w:val="22"/>
                <w:szCs w:val="22"/>
              </w:rPr>
              <w:t>F</w:t>
            </w:r>
            <w:r>
              <w:rPr>
                <w:rStyle w:val="28"/>
                <w:rFonts w:hint="default" w:ascii="Calibri" w:hAnsi="Calibri" w:cs="Calibri"/>
                <w:i w:val="0"/>
                <w:caps w:val="0"/>
                <w:color w:val="0070C0"/>
                <w:spacing w:val="0"/>
                <w:sz w:val="22"/>
                <w:szCs w:val="22"/>
                <w:vertAlign w:val="subscript"/>
              </w:rPr>
              <w:t>UL_low </w:t>
            </w:r>
            <w:r>
              <w:rPr>
                <w:rStyle w:val="28"/>
                <w:rFonts w:hint="default" w:ascii="Calibri" w:hAnsi="Calibri" w:cs="Calibri"/>
                <w:i w:val="0"/>
                <w:caps w:val="0"/>
                <w:color w:val="0070C0"/>
                <w:spacing w:val="0"/>
                <w:sz w:val="22"/>
                <w:szCs w:val="22"/>
              </w:rPr>
              <w:t>(MHz)</w:t>
            </w:r>
          </w:p>
        </w:tc>
        <w:tc>
          <w:tcPr>
            <w:tcW w:w="1135"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Calibri" w:hAnsi="Calibri" w:cs="Calibri"/>
                <w:sz w:val="22"/>
                <w:szCs w:val="22"/>
              </w:rPr>
            </w:pPr>
            <w:r>
              <w:rPr>
                <w:rStyle w:val="28"/>
                <w:rFonts w:hint="default" w:ascii="Calibri" w:hAnsi="Calibri" w:cs="Calibri"/>
                <w:i w:val="0"/>
                <w:caps w:val="0"/>
                <w:color w:val="0070C0"/>
                <w:spacing w:val="0"/>
                <w:sz w:val="22"/>
                <w:szCs w:val="22"/>
              </w:rPr>
              <w:t>N</w:t>
            </w:r>
            <w:r>
              <w:rPr>
                <w:rStyle w:val="28"/>
                <w:rFonts w:hint="default" w:ascii="Calibri" w:hAnsi="Calibri" w:cs="Calibri"/>
                <w:i w:val="0"/>
                <w:caps w:val="0"/>
                <w:color w:val="0070C0"/>
                <w:spacing w:val="0"/>
                <w:sz w:val="22"/>
                <w:szCs w:val="22"/>
                <w:vertAlign w:val="subscript"/>
              </w:rPr>
              <w:t>Offs-UL</w:t>
            </w:r>
          </w:p>
        </w:tc>
        <w:tc>
          <w:tcPr>
            <w:tcW w:w="1723"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Calibri" w:hAnsi="Calibri" w:cs="Calibri"/>
                <w:sz w:val="22"/>
                <w:szCs w:val="22"/>
              </w:rPr>
            </w:pPr>
            <w:r>
              <w:rPr>
                <w:rStyle w:val="28"/>
                <w:rFonts w:hint="default" w:ascii="Calibri" w:hAnsi="Calibri" w:cs="Calibri"/>
                <w:i w:val="0"/>
                <w:caps w:val="0"/>
                <w:color w:val="0070C0"/>
                <w:spacing w:val="0"/>
                <w:sz w:val="22"/>
                <w:szCs w:val="22"/>
              </w:rPr>
              <w:t>Range of N</w:t>
            </w:r>
            <w:r>
              <w:rPr>
                <w:rStyle w:val="28"/>
                <w:rFonts w:hint="default" w:ascii="Calibri" w:hAnsi="Calibri" w:cs="Calibri"/>
                <w:i w:val="0"/>
                <w:caps w:val="0"/>
                <w:color w:val="0070C0"/>
                <w:spacing w:val="0"/>
                <w:sz w:val="22"/>
                <w:szCs w:val="22"/>
                <w:vertAlign w:val="subscript"/>
              </w:rPr>
              <w:t>UL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067" w:type="dxa"/>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Calibri" w:hAnsi="Calibri" w:cs="Calibri"/>
                <w:sz w:val="22"/>
                <w:szCs w:val="22"/>
              </w:rPr>
            </w:pPr>
            <w:r>
              <w:rPr>
                <w:rStyle w:val="28"/>
                <w:rFonts w:hint="default" w:ascii="Calibri" w:hAnsi="Calibri" w:cs="Calibri"/>
                <w:i w:val="0"/>
                <w:caps w:val="0"/>
                <w:color w:val="0070C0"/>
                <w:spacing w:val="0"/>
                <w:sz w:val="22"/>
                <w:szCs w:val="22"/>
              </w:rPr>
              <w:t>256</w:t>
            </w:r>
          </w:p>
        </w:tc>
        <w:tc>
          <w:tcPr>
            <w:tcW w:w="1362"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Calibri" w:hAnsi="Calibri" w:cs="Calibri"/>
                <w:sz w:val="22"/>
                <w:szCs w:val="22"/>
              </w:rPr>
            </w:pPr>
            <w:r>
              <w:rPr>
                <w:rStyle w:val="28"/>
                <w:rFonts w:hint="default" w:ascii="Calibri" w:hAnsi="Calibri" w:cs="Calibri"/>
                <w:i w:val="0"/>
                <w:caps w:val="0"/>
                <w:color w:val="0070C0"/>
                <w:spacing w:val="0"/>
                <w:sz w:val="22"/>
                <w:szCs w:val="22"/>
              </w:rPr>
              <w:t>21</w:t>
            </w:r>
            <w:r>
              <w:rPr>
                <w:rStyle w:val="28"/>
                <w:rFonts w:hint="default" w:ascii="Calibri" w:hAnsi="Calibri" w:cs="Calibri"/>
                <w:i w:val="0"/>
                <w:caps w:val="0"/>
                <w:color w:val="0070C0"/>
                <w:spacing w:val="0"/>
                <w:sz w:val="22"/>
                <w:szCs w:val="22"/>
                <w:lang w:val="en-US"/>
              </w:rPr>
              <w:t>7</w:t>
            </w:r>
            <w:r>
              <w:rPr>
                <w:rStyle w:val="28"/>
                <w:rFonts w:hint="default" w:ascii="Calibri" w:hAnsi="Calibri" w:cs="Calibri"/>
                <w:i w:val="0"/>
                <w:caps w:val="0"/>
                <w:color w:val="0070C0"/>
                <w:spacing w:val="0"/>
                <w:sz w:val="22"/>
                <w:szCs w:val="22"/>
              </w:rPr>
              <w:t>0</w:t>
            </w:r>
          </w:p>
        </w:tc>
        <w:tc>
          <w:tcPr>
            <w:tcW w:w="1251"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Calibri" w:hAnsi="Calibri" w:cs="Calibri"/>
                <w:sz w:val="22"/>
                <w:szCs w:val="22"/>
              </w:rPr>
            </w:pPr>
            <w:r>
              <w:rPr>
                <w:rStyle w:val="28"/>
                <w:rFonts w:hint="default" w:ascii="Calibri" w:hAnsi="Calibri" w:cs="Calibri"/>
                <w:i w:val="0"/>
                <w:caps w:val="0"/>
                <w:color w:val="0070C0"/>
                <w:spacing w:val="0"/>
                <w:sz w:val="22"/>
                <w:szCs w:val="22"/>
                <w:lang w:val="en-US"/>
              </w:rPr>
              <w:t>243544</w:t>
            </w:r>
          </w:p>
        </w:tc>
        <w:tc>
          <w:tcPr>
            <w:tcW w:w="1577"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Calibri" w:hAnsi="Calibri" w:cs="Calibri"/>
                <w:sz w:val="22"/>
                <w:szCs w:val="22"/>
              </w:rPr>
            </w:pPr>
            <w:r>
              <w:rPr>
                <w:rStyle w:val="28"/>
                <w:rFonts w:hint="default" w:ascii="Calibri" w:hAnsi="Calibri" w:cs="Calibri"/>
                <w:i w:val="0"/>
                <w:caps w:val="0"/>
                <w:color w:val="0070C0"/>
                <w:spacing w:val="0"/>
                <w:sz w:val="22"/>
                <w:szCs w:val="22"/>
                <w:lang w:val="en-US"/>
              </w:rPr>
              <w:t>243544 –&lt;2&gt;-– 243843</w:t>
            </w:r>
          </w:p>
        </w:tc>
        <w:tc>
          <w:tcPr>
            <w:tcW w:w="1230"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Calibri" w:hAnsi="Calibri" w:cs="Calibri"/>
                <w:sz w:val="22"/>
                <w:szCs w:val="22"/>
              </w:rPr>
            </w:pPr>
            <w:r>
              <w:rPr>
                <w:rStyle w:val="28"/>
                <w:rFonts w:hint="default" w:ascii="Calibri" w:hAnsi="Calibri" w:cs="Calibri"/>
                <w:i w:val="0"/>
                <w:caps w:val="0"/>
                <w:color w:val="0070C0"/>
                <w:spacing w:val="0"/>
                <w:sz w:val="22"/>
                <w:szCs w:val="22"/>
              </w:rPr>
              <w:t>19</w:t>
            </w:r>
            <w:r>
              <w:rPr>
                <w:rStyle w:val="28"/>
                <w:rFonts w:hint="default" w:ascii="Calibri" w:hAnsi="Calibri" w:cs="Calibri"/>
                <w:i w:val="0"/>
                <w:caps w:val="0"/>
                <w:color w:val="0070C0"/>
                <w:spacing w:val="0"/>
                <w:sz w:val="22"/>
                <w:szCs w:val="22"/>
                <w:lang w:val="en-US"/>
              </w:rPr>
              <w:t>8</w:t>
            </w:r>
            <w:r>
              <w:rPr>
                <w:rStyle w:val="28"/>
                <w:rFonts w:hint="default" w:ascii="Calibri" w:hAnsi="Calibri" w:cs="Calibri"/>
                <w:i w:val="0"/>
                <w:caps w:val="0"/>
                <w:color w:val="0070C0"/>
                <w:spacing w:val="0"/>
                <w:sz w:val="22"/>
                <w:szCs w:val="22"/>
              </w:rPr>
              <w:t>0</w:t>
            </w:r>
          </w:p>
        </w:tc>
        <w:tc>
          <w:tcPr>
            <w:tcW w:w="1135"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Calibri" w:hAnsi="Calibri" w:cs="Calibri"/>
                <w:sz w:val="22"/>
                <w:szCs w:val="22"/>
              </w:rPr>
            </w:pPr>
            <w:r>
              <w:rPr>
                <w:rStyle w:val="28"/>
                <w:rFonts w:hint="default" w:ascii="Calibri" w:hAnsi="Calibri" w:cs="Calibri"/>
                <w:i w:val="0"/>
                <w:caps w:val="0"/>
                <w:color w:val="0070C0"/>
                <w:spacing w:val="0"/>
                <w:sz w:val="22"/>
                <w:szCs w:val="22"/>
                <w:lang w:val="en-US"/>
              </w:rPr>
              <w:t>261844</w:t>
            </w:r>
          </w:p>
        </w:tc>
        <w:tc>
          <w:tcPr>
            <w:tcW w:w="1723"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Calibri" w:hAnsi="Calibri" w:cs="Calibri"/>
                <w:sz w:val="22"/>
                <w:szCs w:val="22"/>
              </w:rPr>
            </w:pPr>
            <w:r>
              <w:rPr>
                <w:rStyle w:val="28"/>
                <w:rFonts w:hint="default" w:ascii="Calibri" w:hAnsi="Calibri" w:cs="Calibri"/>
                <w:i w:val="0"/>
                <w:caps w:val="0"/>
                <w:color w:val="0070C0"/>
                <w:spacing w:val="0"/>
                <w:sz w:val="22"/>
                <w:szCs w:val="22"/>
                <w:lang w:val="en-US"/>
              </w:rPr>
              <w:t>261844</w:t>
            </w:r>
            <w:r>
              <w:rPr>
                <w:rStyle w:val="28"/>
                <w:rFonts w:hint="default" w:ascii="Calibri" w:hAnsi="Calibri" w:cs="Calibri"/>
                <w:i w:val="0"/>
                <w:caps w:val="0"/>
                <w:color w:val="0070C0"/>
                <w:spacing w:val="0"/>
                <w:sz w:val="22"/>
                <w:szCs w:val="22"/>
              </w:rPr>
              <w:t> –&lt;2&gt;- 262143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067" w:type="dxa"/>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Calibri" w:hAnsi="Calibri" w:cs="Calibri"/>
                <w:sz w:val="22"/>
                <w:szCs w:val="22"/>
              </w:rPr>
            </w:pPr>
            <w:r>
              <w:rPr>
                <w:rStyle w:val="28"/>
                <w:rFonts w:hint="default" w:ascii="Calibri" w:hAnsi="Calibri" w:cs="Calibri"/>
                <w:i w:val="0"/>
                <w:caps w:val="0"/>
                <w:color w:val="0070C0"/>
                <w:spacing w:val="0"/>
                <w:sz w:val="22"/>
                <w:szCs w:val="22"/>
              </w:rPr>
              <w:t>255</w:t>
            </w:r>
          </w:p>
        </w:tc>
        <w:tc>
          <w:tcPr>
            <w:tcW w:w="1362"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Calibri" w:hAnsi="Calibri" w:cs="Calibri"/>
                <w:sz w:val="22"/>
                <w:szCs w:val="22"/>
              </w:rPr>
            </w:pPr>
            <w:r>
              <w:rPr>
                <w:rStyle w:val="28"/>
                <w:rFonts w:hint="default" w:ascii="Calibri" w:hAnsi="Calibri" w:cs="Calibri"/>
                <w:i w:val="0"/>
                <w:caps w:val="0"/>
                <w:color w:val="0070C0"/>
                <w:spacing w:val="0"/>
                <w:sz w:val="22"/>
                <w:szCs w:val="22"/>
              </w:rPr>
              <w:t>1525</w:t>
            </w:r>
          </w:p>
        </w:tc>
        <w:tc>
          <w:tcPr>
            <w:tcW w:w="1251"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Calibri" w:hAnsi="Calibri" w:cs="Calibri"/>
                <w:sz w:val="22"/>
                <w:szCs w:val="22"/>
              </w:rPr>
            </w:pPr>
            <w:r>
              <w:rPr>
                <w:rStyle w:val="28"/>
                <w:rFonts w:hint="default" w:ascii="Calibri" w:hAnsi="Calibri" w:cs="Calibri"/>
                <w:i w:val="0"/>
                <w:caps w:val="0"/>
                <w:color w:val="0070C0"/>
                <w:spacing w:val="0"/>
                <w:sz w:val="22"/>
                <w:szCs w:val="22"/>
                <w:lang w:val="en-US"/>
              </w:rPr>
              <w:t>243204</w:t>
            </w:r>
          </w:p>
        </w:tc>
        <w:tc>
          <w:tcPr>
            <w:tcW w:w="1577"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Calibri" w:hAnsi="Calibri" w:cs="Calibri"/>
                <w:sz w:val="22"/>
                <w:szCs w:val="22"/>
              </w:rPr>
            </w:pPr>
            <w:r>
              <w:rPr>
                <w:rStyle w:val="28"/>
                <w:rFonts w:hint="default" w:ascii="Calibri" w:hAnsi="Calibri" w:cs="Calibri"/>
                <w:i w:val="0"/>
                <w:caps w:val="0"/>
                <w:color w:val="0070C0"/>
                <w:spacing w:val="0"/>
                <w:sz w:val="22"/>
                <w:szCs w:val="22"/>
                <w:lang w:val="en-US"/>
              </w:rPr>
              <w:t>243204 –&lt;1&gt;-– 243543</w:t>
            </w:r>
          </w:p>
        </w:tc>
        <w:tc>
          <w:tcPr>
            <w:tcW w:w="1230"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Calibri" w:hAnsi="Calibri" w:cs="Calibri"/>
                <w:sz w:val="22"/>
                <w:szCs w:val="22"/>
              </w:rPr>
            </w:pPr>
            <w:r>
              <w:rPr>
                <w:rStyle w:val="28"/>
                <w:rFonts w:hint="default" w:ascii="Calibri" w:hAnsi="Calibri" w:cs="Calibri"/>
                <w:i w:val="0"/>
                <w:caps w:val="0"/>
                <w:color w:val="0070C0"/>
                <w:spacing w:val="0"/>
                <w:sz w:val="22"/>
                <w:szCs w:val="22"/>
              </w:rPr>
              <w:t>1626.5</w:t>
            </w:r>
          </w:p>
        </w:tc>
        <w:tc>
          <w:tcPr>
            <w:tcW w:w="1135"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Calibri" w:hAnsi="Calibri" w:cs="Calibri"/>
                <w:sz w:val="22"/>
                <w:szCs w:val="22"/>
              </w:rPr>
            </w:pPr>
            <w:r>
              <w:rPr>
                <w:rStyle w:val="28"/>
                <w:rFonts w:hint="default" w:ascii="Calibri" w:hAnsi="Calibri" w:cs="Calibri"/>
                <w:i w:val="0"/>
                <w:caps w:val="0"/>
                <w:color w:val="0070C0"/>
                <w:spacing w:val="0"/>
                <w:sz w:val="22"/>
                <w:szCs w:val="22"/>
                <w:lang w:val="en-US"/>
              </w:rPr>
              <w:t>261504</w:t>
            </w:r>
          </w:p>
        </w:tc>
        <w:tc>
          <w:tcPr>
            <w:tcW w:w="1723"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2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Calibri" w:hAnsi="Calibri" w:cs="Calibri"/>
                <w:sz w:val="22"/>
                <w:szCs w:val="22"/>
              </w:rPr>
            </w:pPr>
            <w:r>
              <w:rPr>
                <w:rStyle w:val="28"/>
                <w:rFonts w:hint="default" w:ascii="Calibri" w:hAnsi="Calibri" w:cs="Calibri"/>
                <w:i w:val="0"/>
                <w:caps w:val="0"/>
                <w:color w:val="0070C0"/>
                <w:spacing w:val="0"/>
                <w:sz w:val="22"/>
                <w:szCs w:val="22"/>
                <w:lang w:val="en-US"/>
              </w:rPr>
              <w:t>261504</w:t>
            </w:r>
            <w:r>
              <w:rPr>
                <w:rStyle w:val="28"/>
                <w:rFonts w:hint="default" w:ascii="Calibri" w:hAnsi="Calibri" w:cs="Calibri"/>
                <w:i w:val="0"/>
                <w:caps w:val="0"/>
                <w:color w:val="0070C0"/>
                <w:spacing w:val="0"/>
                <w:sz w:val="22"/>
                <w:szCs w:val="22"/>
              </w:rPr>
              <w:t> –&lt;1&gt;- 261843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9344" w:type="dxa"/>
            <w:gridSpan w:val="7"/>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pPr>
              <w:pStyle w:val="47"/>
              <w:rPr>
                <w:rFonts w:hint="default" w:ascii="Calibri" w:hAnsi="Calibri" w:cs="Calibri"/>
                <w:sz w:val="22"/>
                <w:szCs w:val="22"/>
              </w:rPr>
            </w:pPr>
            <w:r>
              <w:rPr>
                <w:rFonts w:cs="Arial"/>
                <w:lang w:eastAsia="en-US"/>
              </w:rPr>
              <w:t xml:space="preserve">NOTE 1: </w:t>
            </w:r>
            <w:r>
              <w:rPr>
                <w:rFonts w:cs="Arial"/>
                <w:lang w:eastAsia="en-US"/>
              </w:rPr>
              <w:tab/>
            </w:r>
            <w:r>
              <w:rPr>
                <w:rFonts w:cs="Arial"/>
                <w:lang w:eastAsia="en-US"/>
              </w:rPr>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tc>
      </w:tr>
    </w:tbl>
    <w:p>
      <w:pPr>
        <w:autoSpaceDE/>
        <w:autoSpaceDN/>
        <w:adjustRightInd/>
        <w:snapToGrid/>
        <w:spacing w:before="0" w:beforeLines="-2147483648" w:after="0" w:afterLines="-2147483648" w:line="240" w:lineRule="auto"/>
        <w:jc w:val="left"/>
        <w:rPr>
          <w:rFonts w:asciiTheme="minorHAnsi" w:hAnsiTheme="minorHAnsi" w:cstheme="minorHAnsi"/>
          <w:sz w:val="22"/>
          <w:szCs w:val="22"/>
          <w:lang w:val="en-US" w:eastAsia="zh-CN"/>
        </w:rPr>
      </w:pPr>
    </w:p>
    <w:p>
      <w:pPr>
        <w:autoSpaceDE/>
        <w:autoSpaceDN/>
        <w:adjustRightInd/>
        <w:snapToGrid/>
        <w:spacing w:before="0" w:beforeLines="-2147483648" w:after="0" w:afterLines="-2147483648" w:line="240" w:lineRule="auto"/>
        <w:jc w:val="left"/>
        <w:rPr>
          <w:rFonts w:asciiTheme="minorHAnsi" w:hAnsiTheme="minorHAnsi" w:cstheme="minorHAnsi"/>
          <w:sz w:val="22"/>
          <w:szCs w:val="22"/>
          <w:lang w:val="en-US" w:eastAsia="zh-CN"/>
        </w:rPr>
      </w:pPr>
      <w:r>
        <w:rPr>
          <w:rFonts w:hint="eastAsia" w:asciiTheme="minorHAnsi" w:hAnsiTheme="minorHAnsi" w:cstheme="minorHAnsi"/>
          <w:b/>
          <w:bCs/>
          <w:sz w:val="22"/>
          <w:szCs w:val="22"/>
          <w:lang w:val="en-US" w:eastAsia="zh-CN"/>
        </w:rPr>
        <w:t xml:space="preserve">Proposal 8: </w:t>
      </w:r>
      <w:r>
        <w:rPr>
          <w:rFonts w:hint="eastAsia" w:asciiTheme="minorHAnsi" w:hAnsiTheme="minorHAnsi" w:cstheme="minorHAnsi"/>
          <w:sz w:val="22"/>
          <w:szCs w:val="22"/>
          <w:lang w:val="en-US" w:eastAsia="zh-CN"/>
        </w:rPr>
        <w:t xml:space="preserve">to use the similar descending manner from the highest ARFCN value for operating bands of IoT over NTN. </w:t>
      </w:r>
    </w:p>
    <w:p>
      <w:pPr>
        <w:pStyle w:val="36"/>
        <w:tabs>
          <w:tab w:val="left" w:pos="567"/>
          <w:tab w:val="clear" w:pos="1985"/>
        </w:tabs>
        <w:adjustRightInd w:val="0"/>
        <w:ind w:left="510" w:hanging="510"/>
        <w:rPr>
          <w:rFonts w:hint="eastAsia" w:ascii="Arial" w:hAnsi="Arial"/>
          <w:highlight w:val="none"/>
          <w:lang w:val="en-US" w:eastAsia="zh-CN"/>
        </w:rPr>
      </w:pPr>
      <w:bookmarkStart w:id="5" w:name="OLE_LINK14"/>
      <w:bookmarkStart w:id="6" w:name="OLE_LINK13"/>
      <w:r>
        <w:rPr>
          <w:rFonts w:hint="eastAsia"/>
          <w:highlight w:val="none"/>
          <w:lang w:val="en-US" w:eastAsia="zh-CN"/>
        </w:rPr>
        <w:t>Initial simulation results</w:t>
      </w:r>
      <w:r>
        <w:rPr>
          <w:rFonts w:hint="eastAsia" w:ascii="Arial" w:hAnsi="Arial"/>
          <w:highlight w:val="none"/>
        </w:rPr>
        <w:t xml:space="preserve"> for IoT over NTN</w:t>
      </w:r>
      <w:r>
        <w:rPr>
          <w:rFonts w:hint="eastAsia"/>
          <w:highlight w:val="none"/>
          <w:lang w:val="en-US" w:eastAsia="zh-CN"/>
        </w:rPr>
        <w:t xml:space="preserve"> coexistence study</w:t>
      </w:r>
    </w:p>
    <w:p>
      <w:pPr>
        <w:pStyle w:val="36"/>
        <w:numPr>
          <w:ilvl w:val="0"/>
          <w:numId w:val="0"/>
        </w:numPr>
        <w:tabs>
          <w:tab w:val="left" w:pos="567"/>
          <w:tab w:val="clear" w:pos="1985"/>
        </w:tabs>
        <w:adjustRightInd w:val="0"/>
        <w:ind w:leftChars="0"/>
        <w:outlineLvl w:val="9"/>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2"/>
          <w:sz w:val="22"/>
          <w:szCs w:val="22"/>
          <w:lang w:val="en-US" w:eastAsia="zh-CN" w:bidi="ar-SA"/>
        </w:rPr>
        <w:t>The</w:t>
      </w:r>
      <w:r>
        <w:rPr>
          <w:rFonts w:hint="eastAsia" w:ascii="Times New Roman" w:hAnsi="Times New Roman" w:eastAsia="宋体" w:cs="Times New Roman"/>
          <w:kern w:val="2"/>
          <w:sz w:val="22"/>
          <w:szCs w:val="22"/>
          <w:lang w:val="en-US" w:eastAsia="zh-CN" w:bidi="ar-SA"/>
        </w:rPr>
        <w:t xml:space="preserve"> assumption for</w:t>
      </w:r>
      <w:r>
        <w:rPr>
          <w:rFonts w:hint="default" w:ascii="Times New Roman" w:hAnsi="Times New Roman" w:eastAsia="宋体" w:cs="Times New Roman"/>
          <w:kern w:val="2"/>
          <w:sz w:val="22"/>
          <w:szCs w:val="22"/>
          <w:lang w:val="en-US" w:eastAsia="zh-CN" w:bidi="ar-SA"/>
        </w:rPr>
        <w:t xml:space="preserve"> aggressor and victim combinations are listed</w:t>
      </w:r>
      <w:r>
        <w:rPr>
          <w:rFonts w:hint="eastAsia" w:ascii="Times New Roman" w:hAnsi="Times New Roman" w:eastAsia="宋体" w:cs="Times New Roman"/>
          <w:kern w:val="2"/>
          <w:sz w:val="22"/>
          <w:szCs w:val="22"/>
          <w:lang w:val="en-US" w:eastAsia="zh-CN" w:bidi="ar-SA"/>
        </w:rPr>
        <w:t xml:space="preserve"> in Table 6.1-2 within the appendix.</w:t>
      </w:r>
    </w:p>
    <w:p>
      <w:pPr>
        <w:pStyle w:val="38"/>
        <w:keepNext w:val="0"/>
        <w:keepLines w:val="0"/>
        <w:pageBreakBefore w:val="0"/>
        <w:widowControl w:val="0"/>
        <w:numPr>
          <w:ilvl w:val="1"/>
          <w:numId w:val="1"/>
        </w:numPr>
        <w:kinsoku/>
        <w:wordWrap/>
        <w:overflowPunct/>
        <w:topLinePunct w:val="0"/>
        <w:autoSpaceDE/>
        <w:autoSpaceDN/>
        <w:bidi w:val="0"/>
        <w:adjustRightInd/>
        <w:snapToGrid/>
        <w:ind w:left="720" w:leftChars="0" w:hanging="720" w:firstLineChars="0"/>
        <w:textAlignment w:val="auto"/>
        <w:outlineLvl w:val="1"/>
        <w:rPr>
          <w:rFonts w:hint="default" w:ascii="Arial" w:hAnsi="Arial" w:cs="Arial"/>
          <w:kern w:val="2"/>
          <w:sz w:val="28"/>
          <w:szCs w:val="28"/>
          <w:highlight w:val="none"/>
          <w:lang w:val="en-US" w:eastAsia="zh-CN" w:bidi="ar-SA"/>
        </w:rPr>
      </w:pPr>
      <w:r>
        <w:rPr>
          <w:rFonts w:hint="eastAsia" w:ascii="Arial" w:hAnsi="Arial" w:cs="Arial"/>
          <w:kern w:val="2"/>
          <w:sz w:val="28"/>
          <w:szCs w:val="28"/>
          <w:highlight w:val="none"/>
          <w:lang w:val="en-US" w:eastAsia="zh-CN" w:bidi="ar-SA"/>
        </w:rPr>
        <w:t>. Simulation results of Case 1</w:t>
      </w:r>
    </w:p>
    <w:p>
      <w:pPr>
        <w:pStyle w:val="38"/>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default" w:ascii="Times New Roman" w:hAnsi="Times New Roman" w:eastAsia="宋体" w:cs="Times New Roman"/>
          <w:kern w:val="2"/>
          <w:sz w:val="21"/>
          <w:szCs w:val="21"/>
          <w:highlight w:val="none"/>
          <w:lang w:val="en-US" w:eastAsia="zh-CN" w:bidi="ar-SA"/>
        </w:rPr>
      </w:pPr>
      <w:r>
        <w:rPr>
          <w:rFonts w:hint="eastAsia" w:cs="Times New Roman"/>
          <w:b w:val="0"/>
          <w:bCs w:val="0"/>
          <w:kern w:val="2"/>
          <w:sz w:val="21"/>
          <w:szCs w:val="21"/>
          <w:highlight w:val="none"/>
          <w:lang w:val="en-US" w:eastAsia="zh-CN" w:bidi="ar-SA"/>
        </w:rPr>
        <w:t>I</w:t>
      </w:r>
      <w:r>
        <w:rPr>
          <w:rFonts w:hint="eastAsia" w:ascii="Times New Roman" w:hAnsi="Times New Roman" w:eastAsia="宋体" w:cs="Times New Roman"/>
          <w:b w:val="0"/>
          <w:bCs w:val="0"/>
          <w:kern w:val="2"/>
          <w:sz w:val="21"/>
          <w:szCs w:val="21"/>
          <w:highlight w:val="none"/>
          <w:lang w:val="en-US" w:eastAsia="zh-CN" w:bidi="ar-SA"/>
        </w:rPr>
        <w:t>n case</w:t>
      </w:r>
      <w:r>
        <w:rPr>
          <w:rFonts w:hint="eastAsia" w:cs="Times New Roman"/>
          <w:b w:val="0"/>
          <w:bCs w:val="0"/>
          <w:kern w:val="2"/>
          <w:sz w:val="21"/>
          <w:szCs w:val="21"/>
          <w:highlight w:val="none"/>
          <w:lang w:val="en-US" w:eastAsia="zh-CN" w:bidi="ar-SA"/>
        </w:rPr>
        <w:t xml:space="preserve"> </w:t>
      </w:r>
      <w:r>
        <w:rPr>
          <w:rFonts w:hint="eastAsia" w:ascii="Times New Roman" w:hAnsi="Times New Roman" w:eastAsia="宋体" w:cs="Times New Roman"/>
          <w:b w:val="0"/>
          <w:bCs w:val="0"/>
          <w:kern w:val="2"/>
          <w:sz w:val="21"/>
          <w:szCs w:val="21"/>
          <w:highlight w:val="none"/>
          <w:lang w:val="en-US" w:eastAsia="zh-CN" w:bidi="ar-SA"/>
        </w:rPr>
        <w:t>1</w:t>
      </w:r>
      <w:r>
        <w:rPr>
          <w:rFonts w:hint="eastAsia" w:cs="Times New Roman"/>
          <w:b w:val="0"/>
          <w:bCs w:val="0"/>
          <w:kern w:val="2"/>
          <w:sz w:val="21"/>
          <w:szCs w:val="21"/>
          <w:highlight w:val="none"/>
          <w:lang w:val="en-US" w:eastAsia="zh-CN" w:bidi="ar-SA"/>
        </w:rPr>
        <w:t>,</w:t>
      </w:r>
      <w:r>
        <w:rPr>
          <w:rFonts w:hint="eastAsia" w:ascii="Times New Roman" w:hAnsi="Times New Roman" w:eastAsia="宋体" w:cs="Times New Roman"/>
          <w:b w:val="0"/>
          <w:bCs w:val="0"/>
          <w:kern w:val="2"/>
          <w:sz w:val="21"/>
          <w:szCs w:val="21"/>
          <w:highlight w:val="none"/>
          <w:lang w:val="en-US" w:eastAsia="zh-CN" w:bidi="ar-SA"/>
        </w:rPr>
        <w:t xml:space="preserve"> TN DL </w:t>
      </w:r>
      <w:r>
        <w:rPr>
          <w:rFonts w:hint="eastAsia" w:cs="Times New Roman"/>
          <w:b w:val="0"/>
          <w:bCs w:val="0"/>
          <w:kern w:val="2"/>
          <w:sz w:val="21"/>
          <w:szCs w:val="21"/>
          <w:highlight w:val="none"/>
          <w:lang w:val="en-US" w:eastAsia="zh-CN" w:bidi="ar-SA"/>
        </w:rPr>
        <w:t>would cause the</w:t>
      </w:r>
      <w:r>
        <w:rPr>
          <w:rFonts w:hint="eastAsia" w:ascii="Times New Roman" w:hAnsi="Times New Roman" w:eastAsia="宋体" w:cs="Times New Roman"/>
          <w:b w:val="0"/>
          <w:bCs w:val="0"/>
          <w:kern w:val="2"/>
          <w:sz w:val="21"/>
          <w:szCs w:val="21"/>
          <w:highlight w:val="none"/>
          <w:lang w:val="en-US" w:eastAsia="zh-CN" w:bidi="ar-SA"/>
        </w:rPr>
        <w:t xml:space="preserve"> interfere</w:t>
      </w:r>
      <w:r>
        <w:rPr>
          <w:rFonts w:hint="eastAsia" w:cs="Times New Roman"/>
          <w:b w:val="0"/>
          <w:bCs w:val="0"/>
          <w:kern w:val="2"/>
          <w:sz w:val="21"/>
          <w:szCs w:val="21"/>
          <w:highlight w:val="none"/>
          <w:lang w:val="en-US" w:eastAsia="zh-CN" w:bidi="ar-SA"/>
        </w:rPr>
        <w:t>nce to</w:t>
      </w:r>
      <w:r>
        <w:rPr>
          <w:rFonts w:hint="eastAsia" w:ascii="Times New Roman" w:hAnsi="Times New Roman" w:eastAsia="宋体" w:cs="Times New Roman"/>
          <w:b w:val="0"/>
          <w:bCs w:val="0"/>
          <w:kern w:val="2"/>
          <w:sz w:val="21"/>
          <w:szCs w:val="21"/>
          <w:highlight w:val="none"/>
          <w:lang w:val="en-US" w:eastAsia="zh-CN" w:bidi="ar-SA"/>
        </w:rPr>
        <w:t xml:space="preserve"> </w:t>
      </w:r>
      <w:r>
        <w:rPr>
          <w:rFonts w:hint="eastAsia" w:cs="Times New Roman"/>
          <w:b w:val="0"/>
          <w:bCs w:val="0"/>
          <w:kern w:val="2"/>
          <w:sz w:val="21"/>
          <w:szCs w:val="21"/>
          <w:highlight w:val="none"/>
          <w:lang w:val="en-US" w:eastAsia="zh-CN" w:bidi="ar-SA"/>
        </w:rPr>
        <w:t>IoT over NTN DL</w:t>
      </w:r>
      <w:r>
        <w:rPr>
          <w:rFonts w:hint="eastAsia" w:ascii="Times New Roman" w:hAnsi="Times New Roman" w:eastAsia="宋体" w:cs="Times New Roman"/>
          <w:b w:val="0"/>
          <w:bCs w:val="0"/>
          <w:kern w:val="2"/>
          <w:sz w:val="21"/>
          <w:szCs w:val="21"/>
          <w:highlight w:val="none"/>
          <w:lang w:val="en-US" w:eastAsia="zh-CN" w:bidi="ar-SA"/>
        </w:rPr>
        <w:t xml:space="preserve">. The effective ACLR of TN </w:t>
      </w:r>
      <w:r>
        <w:rPr>
          <w:rFonts w:hint="eastAsia" w:cs="Times New Roman"/>
          <w:b w:val="0"/>
          <w:bCs w:val="0"/>
          <w:kern w:val="2"/>
          <w:sz w:val="21"/>
          <w:szCs w:val="21"/>
          <w:highlight w:val="none"/>
          <w:lang w:val="en-US" w:eastAsia="zh-CN" w:bidi="ar-SA"/>
        </w:rPr>
        <w:t>BS and ACS of NTN UE is</w:t>
      </w:r>
      <w:r>
        <w:rPr>
          <w:rFonts w:hint="eastAsia" w:ascii="Times New Roman" w:hAnsi="Times New Roman" w:eastAsia="宋体" w:cs="Times New Roman"/>
          <w:b w:val="0"/>
          <w:bCs w:val="0"/>
          <w:kern w:val="2"/>
          <w:sz w:val="21"/>
          <w:szCs w:val="21"/>
          <w:highlight w:val="none"/>
          <w:lang w:val="en-US" w:eastAsia="zh-CN" w:bidi="ar-SA"/>
        </w:rPr>
        <w:t xml:space="preserve"> according to the section 6.3 of TR 36.802</w:t>
      </w:r>
      <w:r>
        <w:rPr>
          <w:rFonts w:hint="eastAsia" w:cs="Times New Roman"/>
          <w:b w:val="0"/>
          <w:bCs w:val="0"/>
          <w:kern w:val="2"/>
          <w:sz w:val="21"/>
          <w:szCs w:val="21"/>
          <w:highlight w:val="none"/>
          <w:lang w:val="en-US" w:eastAsia="zh-CN" w:bidi="ar-SA"/>
        </w:rPr>
        <w:t>[3</w:t>
      </w:r>
      <w:r>
        <w:rPr>
          <w:rFonts w:hint="eastAsia" w:ascii="Times New Roman" w:hAnsi="Times New Roman" w:eastAsia="宋体" w:cs="Times New Roman"/>
          <w:b w:val="0"/>
          <w:bCs w:val="0"/>
          <w:kern w:val="2"/>
          <w:sz w:val="21"/>
          <w:szCs w:val="21"/>
          <w:highlight w:val="none"/>
          <w:lang w:val="en-US" w:eastAsia="zh-CN" w:bidi="ar-SA"/>
        </w:rPr>
        <w:t>]</w:t>
      </w:r>
      <w:r>
        <w:rPr>
          <w:rFonts w:hint="eastAsia" w:cs="Times New Roman"/>
          <w:b w:val="0"/>
          <w:bCs w:val="0"/>
          <w:kern w:val="2"/>
          <w:sz w:val="21"/>
          <w:szCs w:val="21"/>
          <w:highlight w:val="none"/>
          <w:lang w:val="en-US" w:eastAsia="zh-CN" w:bidi="ar-SA"/>
        </w:rPr>
        <w:t xml:space="preserve"> in appendix of 6.2.4</w:t>
      </w:r>
      <w:r>
        <w:rPr>
          <w:rFonts w:hint="eastAsia" w:ascii="Times New Roman" w:hAnsi="Times New Roman" w:eastAsia="宋体" w:cs="Times New Roman"/>
          <w:b w:val="0"/>
          <w:bCs w:val="0"/>
          <w:kern w:val="2"/>
          <w:sz w:val="21"/>
          <w:szCs w:val="21"/>
          <w:highlight w:val="none"/>
          <w:lang w:val="en-US" w:eastAsia="zh-CN" w:bidi="ar-SA"/>
        </w:rPr>
        <w:t xml:space="preserve">. </w:t>
      </w:r>
      <w:r>
        <w:rPr>
          <w:rFonts w:hint="eastAsia" w:cs="Times New Roman"/>
          <w:b w:val="0"/>
          <w:bCs w:val="0"/>
          <w:kern w:val="2"/>
          <w:sz w:val="21"/>
          <w:szCs w:val="21"/>
          <w:highlight w:val="none"/>
          <w:lang w:val="en-US" w:eastAsia="zh-CN" w:bidi="ar-SA"/>
        </w:rPr>
        <w:t xml:space="preserve">Isolation distance of 1500m is introduced according to appendix 6.2.1. </w:t>
      </w:r>
      <w:r>
        <w:rPr>
          <w:rFonts w:hint="eastAsia" w:ascii="Times New Roman" w:hAnsi="Times New Roman" w:eastAsia="宋体" w:cs="Times New Roman"/>
          <w:b w:val="0"/>
          <w:bCs w:val="0"/>
          <w:kern w:val="2"/>
          <w:sz w:val="21"/>
          <w:szCs w:val="21"/>
          <w:highlight w:val="none"/>
          <w:lang w:val="en-US" w:eastAsia="zh-CN" w:bidi="ar-SA"/>
        </w:rPr>
        <w:t>The simulation result</w:t>
      </w:r>
      <w:r>
        <w:rPr>
          <w:rFonts w:hint="eastAsia" w:cs="Times New Roman"/>
          <w:b w:val="0"/>
          <w:bCs w:val="0"/>
          <w:kern w:val="2"/>
          <w:sz w:val="21"/>
          <w:szCs w:val="21"/>
          <w:highlight w:val="none"/>
          <w:lang w:val="en-US" w:eastAsia="zh-CN" w:bidi="ar-SA"/>
        </w:rPr>
        <w:t>s</w:t>
      </w:r>
      <w:r>
        <w:rPr>
          <w:rFonts w:hint="eastAsia" w:ascii="Times New Roman" w:hAnsi="Times New Roman" w:eastAsia="宋体" w:cs="Times New Roman"/>
          <w:b w:val="0"/>
          <w:bCs w:val="0"/>
          <w:kern w:val="2"/>
          <w:sz w:val="21"/>
          <w:szCs w:val="21"/>
          <w:highlight w:val="none"/>
          <w:lang w:val="en-US" w:eastAsia="zh-CN" w:bidi="ar-SA"/>
        </w:rPr>
        <w:t xml:space="preserve"> </w:t>
      </w:r>
      <w:r>
        <w:rPr>
          <w:rFonts w:hint="eastAsia" w:cs="Times New Roman"/>
          <w:b w:val="0"/>
          <w:bCs w:val="0"/>
          <w:kern w:val="2"/>
          <w:sz w:val="21"/>
          <w:szCs w:val="21"/>
          <w:highlight w:val="none"/>
          <w:lang w:val="en-US" w:eastAsia="zh-CN" w:bidi="ar-SA"/>
        </w:rPr>
        <w:t>are</w:t>
      </w:r>
      <w:r>
        <w:rPr>
          <w:rFonts w:hint="eastAsia" w:ascii="Times New Roman" w:hAnsi="Times New Roman" w:eastAsia="宋体" w:cs="Times New Roman"/>
          <w:b w:val="0"/>
          <w:bCs w:val="0"/>
          <w:kern w:val="2"/>
          <w:sz w:val="21"/>
          <w:szCs w:val="21"/>
          <w:highlight w:val="none"/>
          <w:lang w:val="en-US" w:eastAsia="zh-CN" w:bidi="ar-SA"/>
        </w:rPr>
        <w:t xml:space="preserve"> shown as the following table. </w:t>
      </w:r>
    </w:p>
    <w:tbl>
      <w:tblPr>
        <w:tblStyle w:val="23"/>
        <w:tblW w:w="95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3"/>
        <w:gridCol w:w="1466"/>
        <w:gridCol w:w="806"/>
        <w:gridCol w:w="797"/>
        <w:gridCol w:w="780"/>
        <w:gridCol w:w="780"/>
        <w:gridCol w:w="771"/>
        <w:gridCol w:w="842"/>
        <w:gridCol w:w="721"/>
        <w:gridCol w:w="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63" w:type="dxa"/>
            <w:noWrap/>
            <w:vAlign w:val="top"/>
          </w:tcPr>
          <w:p>
            <w:pPr>
              <w:pStyle w:val="33"/>
              <w:rPr>
                <w:rFonts w:hint="default" w:eastAsia="宋体"/>
                <w:lang w:val="en-US" w:eastAsia="zh-CN"/>
              </w:rPr>
            </w:pPr>
            <w:r>
              <w:rPr>
                <w:rFonts w:hint="eastAsia" w:eastAsia="宋体"/>
                <w:lang w:val="en-US" w:eastAsia="zh-CN"/>
              </w:rPr>
              <w:t>Case 1</w:t>
            </w:r>
          </w:p>
        </w:tc>
        <w:tc>
          <w:tcPr>
            <w:tcW w:w="1466" w:type="dxa"/>
            <w:noWrap/>
            <w:vAlign w:val="top"/>
          </w:tcPr>
          <w:p>
            <w:pPr>
              <w:pStyle w:val="33"/>
              <w:rPr>
                <w:rFonts w:eastAsia="宋体"/>
                <w:lang w:eastAsia="ja-JP"/>
              </w:rPr>
            </w:pPr>
            <w:r>
              <w:rPr>
                <w:rFonts w:hint="eastAsia" w:eastAsia="宋体"/>
                <w:lang w:val="en-US" w:eastAsia="zh-CN"/>
              </w:rPr>
              <w:t>ACS</w:t>
            </w:r>
            <w:r>
              <w:rPr>
                <w:rFonts w:hint="eastAsia" w:eastAsia="宋体"/>
                <w:lang w:eastAsia="ja-JP"/>
              </w:rPr>
              <w:t xml:space="preserve"> [dB]</w:t>
            </w:r>
          </w:p>
        </w:tc>
        <w:tc>
          <w:tcPr>
            <w:tcW w:w="806" w:type="dxa"/>
            <w:noWrap/>
            <w:vAlign w:val="bottom"/>
          </w:tcPr>
          <w:p>
            <w:pPr>
              <w:pStyle w:val="33"/>
              <w:rPr>
                <w:rFonts w:hint="default" w:ascii="Arial" w:hAnsi="Arial" w:eastAsia="宋体" w:cs="Arial"/>
                <w:b w:val="0"/>
                <w:bCs/>
                <w:color w:val="auto"/>
                <w:kern w:val="0"/>
                <w:sz w:val="18"/>
                <w:szCs w:val="20"/>
                <w:lang w:val="en-US" w:eastAsia="ja-JP" w:bidi="ar-SA"/>
              </w:rPr>
            </w:pPr>
            <w:r>
              <w:rPr>
                <w:rFonts w:hint="default" w:ascii="Arial" w:hAnsi="Arial" w:eastAsia="宋体" w:cs="Arial"/>
                <w:b w:val="0"/>
                <w:bCs/>
                <w:color w:val="auto"/>
                <w:lang w:val="en-US" w:eastAsia="zh-CN"/>
              </w:rPr>
              <w:t>5</w:t>
            </w:r>
          </w:p>
        </w:tc>
        <w:tc>
          <w:tcPr>
            <w:tcW w:w="797" w:type="dxa"/>
            <w:noWrap/>
            <w:vAlign w:val="bottom"/>
          </w:tcPr>
          <w:p>
            <w:pPr>
              <w:pStyle w:val="33"/>
              <w:rPr>
                <w:rFonts w:hint="default" w:ascii="Arial" w:hAnsi="Arial" w:eastAsia="宋体" w:cs="Arial"/>
                <w:b w:val="0"/>
                <w:bCs/>
                <w:color w:val="auto"/>
                <w:kern w:val="0"/>
                <w:sz w:val="18"/>
                <w:szCs w:val="20"/>
                <w:lang w:val="en-US" w:eastAsia="ja-JP" w:bidi="ar-SA"/>
              </w:rPr>
            </w:pPr>
            <w:r>
              <w:rPr>
                <w:rFonts w:hint="default" w:ascii="Arial" w:hAnsi="Arial" w:eastAsia="宋体" w:cs="Arial"/>
                <w:b w:val="0"/>
                <w:bCs/>
                <w:color w:val="auto"/>
                <w:lang w:val="en-US" w:eastAsia="zh-CN"/>
              </w:rPr>
              <w:t>10</w:t>
            </w:r>
          </w:p>
        </w:tc>
        <w:tc>
          <w:tcPr>
            <w:tcW w:w="780" w:type="dxa"/>
            <w:noWrap/>
            <w:vAlign w:val="bottom"/>
          </w:tcPr>
          <w:p>
            <w:pPr>
              <w:pStyle w:val="33"/>
              <w:rPr>
                <w:rFonts w:hint="default" w:ascii="Arial" w:hAnsi="Arial" w:eastAsia="宋体" w:cs="Arial"/>
                <w:b w:val="0"/>
                <w:bCs/>
                <w:color w:val="auto"/>
                <w:kern w:val="0"/>
                <w:sz w:val="18"/>
                <w:szCs w:val="20"/>
                <w:lang w:val="en-US" w:eastAsia="ja-JP" w:bidi="ar-SA"/>
              </w:rPr>
            </w:pPr>
            <w:r>
              <w:rPr>
                <w:rFonts w:hint="default" w:ascii="Arial" w:hAnsi="Arial" w:eastAsia="宋体" w:cs="Arial"/>
                <w:b w:val="0"/>
                <w:bCs/>
                <w:color w:val="auto"/>
                <w:lang w:val="en-US" w:eastAsia="zh-CN"/>
              </w:rPr>
              <w:t>15</w:t>
            </w:r>
          </w:p>
        </w:tc>
        <w:tc>
          <w:tcPr>
            <w:tcW w:w="780" w:type="dxa"/>
            <w:noWrap/>
            <w:vAlign w:val="bottom"/>
          </w:tcPr>
          <w:p>
            <w:pPr>
              <w:pStyle w:val="33"/>
              <w:rPr>
                <w:rFonts w:hint="default" w:ascii="Arial" w:hAnsi="Arial" w:eastAsia="宋体" w:cs="Arial"/>
                <w:b w:val="0"/>
                <w:bCs/>
                <w:color w:val="auto"/>
                <w:kern w:val="0"/>
                <w:sz w:val="18"/>
                <w:szCs w:val="20"/>
                <w:lang w:val="en-US" w:eastAsia="ja-JP" w:bidi="ar-SA"/>
              </w:rPr>
            </w:pPr>
            <w:r>
              <w:rPr>
                <w:rFonts w:hint="default" w:ascii="Arial" w:hAnsi="Arial" w:eastAsia="宋体" w:cs="Arial"/>
                <w:b w:val="0"/>
                <w:bCs/>
                <w:color w:val="auto"/>
                <w:lang w:val="en-US" w:eastAsia="zh-CN"/>
              </w:rPr>
              <w:t>20</w:t>
            </w:r>
          </w:p>
        </w:tc>
        <w:tc>
          <w:tcPr>
            <w:tcW w:w="771" w:type="dxa"/>
            <w:noWrap/>
            <w:vAlign w:val="bottom"/>
          </w:tcPr>
          <w:p>
            <w:pPr>
              <w:pStyle w:val="33"/>
              <w:rPr>
                <w:rFonts w:hint="default" w:ascii="Arial" w:hAnsi="Arial" w:eastAsia="宋体" w:cs="Arial"/>
                <w:b w:val="0"/>
                <w:bCs/>
                <w:color w:val="auto"/>
                <w:kern w:val="0"/>
                <w:sz w:val="18"/>
                <w:szCs w:val="20"/>
                <w:lang w:val="en-US" w:eastAsia="ja-JP" w:bidi="ar-SA"/>
              </w:rPr>
            </w:pPr>
            <w:r>
              <w:rPr>
                <w:rFonts w:hint="default" w:ascii="Arial" w:hAnsi="Arial" w:eastAsia="宋体" w:cs="Arial"/>
                <w:b w:val="0"/>
                <w:bCs/>
                <w:color w:val="auto"/>
                <w:lang w:val="en-US" w:eastAsia="zh-CN"/>
              </w:rPr>
              <w:t>25</w:t>
            </w:r>
          </w:p>
        </w:tc>
        <w:tc>
          <w:tcPr>
            <w:tcW w:w="842" w:type="dxa"/>
            <w:noWrap/>
            <w:vAlign w:val="bottom"/>
          </w:tcPr>
          <w:p>
            <w:pPr>
              <w:pStyle w:val="33"/>
              <w:rPr>
                <w:rFonts w:hint="default" w:ascii="Arial" w:hAnsi="Arial" w:eastAsia="宋体" w:cs="Arial"/>
                <w:b w:val="0"/>
                <w:bCs/>
                <w:color w:val="auto"/>
                <w:kern w:val="0"/>
                <w:sz w:val="18"/>
                <w:szCs w:val="20"/>
                <w:lang w:val="en-US" w:eastAsia="ja-JP" w:bidi="ar-SA"/>
              </w:rPr>
            </w:pPr>
            <w:r>
              <w:rPr>
                <w:rFonts w:hint="default" w:ascii="Arial" w:hAnsi="Arial" w:eastAsia="宋体" w:cs="Arial"/>
                <w:b w:val="0"/>
                <w:bCs/>
                <w:color w:val="auto"/>
                <w:lang w:val="en-US" w:eastAsia="zh-CN"/>
              </w:rPr>
              <w:t>30</w:t>
            </w:r>
          </w:p>
        </w:tc>
        <w:tc>
          <w:tcPr>
            <w:tcW w:w="721" w:type="dxa"/>
            <w:noWrap/>
            <w:vAlign w:val="bottom"/>
          </w:tcPr>
          <w:p>
            <w:pPr>
              <w:pStyle w:val="33"/>
              <w:rPr>
                <w:rFonts w:hint="default" w:ascii="Arial" w:hAnsi="Arial" w:eastAsia="宋体" w:cs="Arial"/>
                <w:b w:val="0"/>
                <w:bCs/>
                <w:color w:val="auto"/>
                <w:kern w:val="0"/>
                <w:sz w:val="18"/>
                <w:szCs w:val="20"/>
                <w:lang w:val="en-US" w:eastAsia="ja-JP" w:bidi="ar-SA"/>
              </w:rPr>
            </w:pPr>
            <w:r>
              <w:rPr>
                <w:rFonts w:hint="default" w:ascii="Arial" w:hAnsi="Arial" w:eastAsia="宋体" w:cs="Arial"/>
                <w:b w:val="0"/>
                <w:bCs/>
                <w:color w:val="auto"/>
                <w:lang w:val="en-US" w:eastAsia="zh-CN"/>
              </w:rPr>
              <w:t>35</w:t>
            </w:r>
          </w:p>
        </w:tc>
        <w:tc>
          <w:tcPr>
            <w:tcW w:w="721" w:type="dxa"/>
            <w:noWrap/>
            <w:vAlign w:val="bottom"/>
          </w:tcPr>
          <w:p>
            <w:pPr>
              <w:pStyle w:val="33"/>
              <w:rPr>
                <w:rFonts w:hint="default" w:ascii="Arial" w:hAnsi="Arial" w:eastAsia="宋体" w:cs="Arial"/>
                <w:b w:val="0"/>
                <w:bCs/>
                <w:color w:val="auto"/>
                <w:kern w:val="0"/>
                <w:sz w:val="18"/>
                <w:szCs w:val="20"/>
                <w:lang w:val="en-US" w:eastAsia="ja-JP" w:bidi="ar-SA"/>
              </w:rPr>
            </w:pPr>
            <w:r>
              <w:rPr>
                <w:rFonts w:hint="default" w:ascii="Arial" w:hAnsi="Arial" w:eastAsia="宋体" w:cs="Arial"/>
                <w:b w:val="0"/>
                <w:bCs/>
                <w:color w:val="auto"/>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63" w:type="dxa"/>
            <w:vMerge w:val="restart"/>
            <w:shd w:val="clear" w:color="auto" w:fill="DCD8C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GEO_Rural</w:t>
            </w:r>
          </w:p>
          <w:p>
            <w:pPr>
              <w:pStyle w:val="33"/>
              <w:jc w:val="center"/>
              <w:rPr>
                <w:rFonts w:hint="default" w:eastAsia="宋体"/>
                <w:b w:val="0"/>
                <w:bCs/>
                <w:lang w:val="en-US" w:eastAsia="zh-CN"/>
              </w:rPr>
            </w:pPr>
            <w:r>
              <w:rPr>
                <w:rFonts w:hint="eastAsia" w:ascii="Arial" w:hAnsi="Arial" w:eastAsia="宋体" w:cs="Times New Roman"/>
                <w:b w:val="0"/>
                <w:bCs/>
                <w:lang w:val="en-US" w:eastAsia="zh-CN"/>
              </w:rPr>
              <w:t>TN_AAS_DL</w:t>
            </w:r>
          </w:p>
        </w:tc>
        <w:tc>
          <w:tcPr>
            <w:tcW w:w="1466" w:type="dxa"/>
            <w:noWrap/>
            <w:vAlign w:val="top"/>
          </w:tcPr>
          <w:p>
            <w:pPr>
              <w:pStyle w:val="33"/>
              <w:rPr>
                <w:rFonts w:eastAsia="宋体"/>
                <w:b w:val="0"/>
                <w:bCs/>
                <w:lang w:eastAsia="ja-JP"/>
              </w:rPr>
            </w:pPr>
            <w:r>
              <w:rPr>
                <w:rFonts w:hint="eastAsia" w:eastAsia="宋体"/>
                <w:b w:val="0"/>
                <w:bCs/>
                <w:lang w:val="en-US" w:eastAsia="zh-CN"/>
              </w:rPr>
              <w:t>A</w:t>
            </w:r>
            <w:r>
              <w:rPr>
                <w:b w:val="0"/>
                <w:bCs/>
              </w:rPr>
              <w:t>verage throughput loss</w:t>
            </w:r>
          </w:p>
        </w:tc>
        <w:tc>
          <w:tcPr>
            <w:tcW w:w="80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68.86</w:t>
            </w:r>
          </w:p>
        </w:tc>
        <w:tc>
          <w:tcPr>
            <w:tcW w:w="79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46.64</w:t>
            </w: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27.21</w:t>
            </w: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13.88</w:t>
            </w:r>
          </w:p>
        </w:tc>
        <w:tc>
          <w:tcPr>
            <w:tcW w:w="77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6.28</w:t>
            </w:r>
          </w:p>
        </w:tc>
        <w:tc>
          <w:tcPr>
            <w:tcW w:w="84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u w:val="none"/>
                <w:lang w:val="en-US" w:eastAsia="zh-CN" w:bidi="ar"/>
              </w:rPr>
              <w:t>2.56</w:t>
            </w: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u w:val="none"/>
                <w:lang w:val="en-US" w:eastAsia="zh-CN" w:bidi="ar"/>
              </w:rPr>
              <w:t>0.96</w:t>
            </w: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863" w:type="dxa"/>
            <w:vMerge w:val="continue"/>
            <w:shd w:val="clear" w:color="auto" w:fill="DCD8C2"/>
            <w:noWrap/>
            <w:vAlign w:val="center"/>
          </w:tcPr>
          <w:p>
            <w:pPr>
              <w:pStyle w:val="33"/>
              <w:jc w:val="center"/>
              <w:rPr>
                <w:rFonts w:hint="eastAsia" w:eastAsia="宋体"/>
                <w:b w:val="0"/>
                <w:bCs/>
                <w:lang w:val="en-US" w:eastAsia="zh-CN"/>
              </w:rPr>
            </w:pPr>
          </w:p>
        </w:tc>
        <w:tc>
          <w:tcPr>
            <w:tcW w:w="1466" w:type="dxa"/>
            <w:noWrap/>
            <w:vAlign w:val="top"/>
          </w:tcPr>
          <w:p>
            <w:pPr>
              <w:pStyle w:val="33"/>
              <w:rPr>
                <w:rFonts w:hint="default" w:eastAsia="宋体"/>
                <w:b w:val="0"/>
                <w:bCs/>
                <w:lang w:val="en-US" w:eastAsia="zh-CN"/>
              </w:rPr>
            </w:pPr>
            <w:r>
              <w:rPr>
                <w:rFonts w:hint="eastAsia" w:eastAsia="宋体"/>
                <w:b w:val="0"/>
                <w:bCs/>
                <w:lang w:val="en-US" w:eastAsia="zh-CN"/>
              </w:rPr>
              <w:t>Cell edge through loss</w:t>
            </w:r>
          </w:p>
        </w:tc>
        <w:tc>
          <w:tcPr>
            <w:tcW w:w="80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100.00</w:t>
            </w:r>
          </w:p>
        </w:tc>
        <w:tc>
          <w:tcPr>
            <w:tcW w:w="79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100.00</w:t>
            </w: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64.86</w:t>
            </w: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30.88</w:t>
            </w:r>
          </w:p>
        </w:tc>
        <w:tc>
          <w:tcPr>
            <w:tcW w:w="77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11.08</w:t>
            </w:r>
          </w:p>
        </w:tc>
        <w:tc>
          <w:tcPr>
            <w:tcW w:w="84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u w:val="none"/>
                <w:lang w:val="en-US" w:eastAsia="zh-CN" w:bidi="ar"/>
              </w:rPr>
              <w:t>3.86</w:t>
            </w: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u w:val="none"/>
                <w:lang w:val="en-US" w:eastAsia="zh-CN" w:bidi="ar"/>
              </w:rPr>
              <w:t>1.19</w:t>
            </w: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63" w:type="dxa"/>
            <w:vMerge w:val="restart"/>
            <w:shd w:val="clear" w:color="auto" w:fill="DCD8C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GEO_Rural</w:t>
            </w:r>
          </w:p>
          <w:p>
            <w:pPr>
              <w:pStyle w:val="33"/>
              <w:jc w:val="center"/>
              <w:rPr>
                <w:rFonts w:hint="eastAsia" w:eastAsia="宋体"/>
                <w:b w:val="0"/>
                <w:bCs/>
                <w:lang w:val="en-US" w:eastAsia="zh-CN"/>
              </w:rPr>
            </w:pPr>
            <w:r>
              <w:rPr>
                <w:rFonts w:hint="eastAsia" w:ascii="Arial" w:hAnsi="Arial" w:eastAsia="宋体" w:cs="Times New Roman"/>
                <w:b w:val="0"/>
                <w:bCs/>
                <w:lang w:val="en-US" w:eastAsia="zh-CN"/>
              </w:rPr>
              <w:t>TN_non_AAS_DL</w:t>
            </w:r>
          </w:p>
        </w:tc>
        <w:tc>
          <w:tcPr>
            <w:tcW w:w="1466" w:type="dxa"/>
            <w:noWrap/>
            <w:vAlign w:val="top"/>
          </w:tcPr>
          <w:p>
            <w:pPr>
              <w:pStyle w:val="33"/>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A</w:t>
            </w:r>
            <w:r>
              <w:rPr>
                <w:b w:val="0"/>
                <w:bCs/>
              </w:rPr>
              <w:t>verage throughput loss</w:t>
            </w:r>
          </w:p>
        </w:tc>
        <w:tc>
          <w:tcPr>
            <w:tcW w:w="806"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ja-JP" w:bidi="ar-SA"/>
              </w:rPr>
            </w:pPr>
            <w:r>
              <w:rPr>
                <w:rFonts w:hint="default" w:ascii="Arial" w:hAnsi="Arial" w:eastAsia="宋体" w:cs="Arial"/>
                <w:i w:val="0"/>
                <w:color w:val="000000"/>
                <w:kern w:val="0"/>
                <w:sz w:val="18"/>
                <w:szCs w:val="18"/>
                <w:u w:val="none"/>
                <w:lang w:val="en-US" w:eastAsia="zh-CN" w:bidi="ar"/>
              </w:rPr>
              <w:t>91.09</w:t>
            </w:r>
          </w:p>
        </w:tc>
        <w:tc>
          <w:tcPr>
            <w:tcW w:w="797"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r>
              <w:rPr>
                <w:rFonts w:hint="default" w:ascii="Arial" w:hAnsi="Arial" w:eastAsia="宋体" w:cs="Arial"/>
                <w:i w:val="0"/>
                <w:color w:val="000000"/>
                <w:kern w:val="0"/>
                <w:sz w:val="18"/>
                <w:szCs w:val="18"/>
                <w:u w:val="none"/>
                <w:lang w:val="en-US" w:eastAsia="zh-CN" w:bidi="ar"/>
              </w:rPr>
              <w:t>70.61</w:t>
            </w: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r>
              <w:rPr>
                <w:rFonts w:hint="default" w:ascii="Arial" w:hAnsi="Arial" w:eastAsia="宋体" w:cs="Arial"/>
                <w:i w:val="0"/>
                <w:color w:val="000000"/>
                <w:kern w:val="0"/>
                <w:sz w:val="18"/>
                <w:szCs w:val="18"/>
                <w:u w:val="none"/>
                <w:lang w:val="en-US" w:eastAsia="zh-CN" w:bidi="ar"/>
              </w:rPr>
              <w:t>45.51</w:t>
            </w: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r>
              <w:rPr>
                <w:rFonts w:hint="default" w:ascii="Arial" w:hAnsi="Arial" w:eastAsia="宋体" w:cs="Arial"/>
                <w:i w:val="0"/>
                <w:color w:val="000000"/>
                <w:kern w:val="0"/>
                <w:sz w:val="18"/>
                <w:szCs w:val="18"/>
                <w:u w:val="none"/>
                <w:lang w:val="en-US" w:eastAsia="zh-CN" w:bidi="ar"/>
              </w:rPr>
              <w:t>24.30</w:t>
            </w:r>
          </w:p>
        </w:tc>
        <w:tc>
          <w:tcPr>
            <w:tcW w:w="771"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ja-JP" w:bidi="ar-SA"/>
              </w:rPr>
            </w:pPr>
            <w:r>
              <w:rPr>
                <w:rFonts w:hint="default" w:ascii="Arial" w:hAnsi="Arial" w:eastAsia="宋体" w:cs="Arial"/>
                <w:i w:val="0"/>
                <w:color w:val="000000"/>
                <w:kern w:val="0"/>
                <w:sz w:val="18"/>
                <w:szCs w:val="18"/>
                <w:u w:val="none"/>
                <w:lang w:val="en-US" w:eastAsia="zh-CN" w:bidi="ar"/>
              </w:rPr>
              <w:t>10.96</w:t>
            </w:r>
          </w:p>
        </w:tc>
        <w:tc>
          <w:tcPr>
            <w:tcW w:w="842"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ja-JP" w:bidi="ar-SA"/>
              </w:rPr>
            </w:pPr>
            <w:r>
              <w:rPr>
                <w:rFonts w:hint="default" w:ascii="Arial" w:hAnsi="Arial" w:eastAsia="宋体" w:cs="Arial"/>
                <w:i w:val="0"/>
                <w:color w:val="000000"/>
                <w:kern w:val="0"/>
                <w:sz w:val="18"/>
                <w:szCs w:val="18"/>
                <w:u w:val="none"/>
                <w:lang w:val="en-US" w:eastAsia="zh-CN" w:bidi="ar"/>
              </w:rPr>
              <w:t>4.37</w:t>
            </w: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ja-JP" w:bidi="ar-SA"/>
              </w:rPr>
            </w:pPr>
            <w:r>
              <w:rPr>
                <w:rFonts w:hint="default" w:ascii="Arial" w:hAnsi="Arial" w:eastAsia="宋体" w:cs="Arial"/>
                <w:i w:val="0"/>
                <w:color w:val="000000"/>
                <w:kern w:val="0"/>
                <w:sz w:val="18"/>
                <w:szCs w:val="18"/>
                <w:u w:val="none"/>
                <w:lang w:val="en-US" w:eastAsia="zh-CN" w:bidi="ar"/>
              </w:rPr>
              <w:t>1.60</w:t>
            </w: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ja-JP" w:bidi="ar-SA"/>
              </w:rPr>
            </w:pPr>
            <w:r>
              <w:rPr>
                <w:rFonts w:hint="default" w:ascii="Arial" w:hAnsi="Arial" w:eastAsia="宋体" w:cs="Arial"/>
                <w:i w:val="0"/>
                <w:color w:val="000000"/>
                <w:kern w:val="0"/>
                <w:sz w:val="18"/>
                <w:szCs w:val="18"/>
                <w:u w:val="none"/>
                <w:lang w:val="en-US" w:eastAsia="zh-CN" w:bidi="ar"/>
              </w:rPr>
              <w:t>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63" w:type="dxa"/>
            <w:vMerge w:val="continue"/>
            <w:shd w:val="clear" w:color="auto" w:fill="DCD8C2"/>
            <w:noWrap/>
            <w:vAlign w:val="center"/>
          </w:tcPr>
          <w:p>
            <w:pPr>
              <w:pStyle w:val="33"/>
              <w:jc w:val="center"/>
              <w:rPr>
                <w:rFonts w:eastAsia="宋体"/>
                <w:b w:val="0"/>
                <w:bCs/>
                <w:lang w:eastAsia="ja-JP"/>
              </w:rPr>
            </w:pPr>
          </w:p>
        </w:tc>
        <w:tc>
          <w:tcPr>
            <w:tcW w:w="1466" w:type="dxa"/>
            <w:noWrap/>
            <w:vAlign w:val="top"/>
          </w:tcPr>
          <w:p>
            <w:pPr>
              <w:pStyle w:val="33"/>
              <w:rPr>
                <w:rFonts w:hint="default" w:ascii="Arial" w:hAnsi="Arial" w:eastAsia="宋体" w:cs="Times New Roman"/>
                <w:b w:val="0"/>
                <w:bCs/>
                <w:kern w:val="0"/>
                <w:sz w:val="18"/>
                <w:szCs w:val="20"/>
                <w:lang w:val="en-US" w:eastAsia="ja-JP" w:bidi="ar-SA"/>
              </w:rPr>
            </w:pPr>
            <w:r>
              <w:rPr>
                <w:rFonts w:hint="eastAsia" w:eastAsia="宋体"/>
                <w:b w:val="0"/>
                <w:bCs/>
                <w:lang w:val="en-US" w:eastAsia="zh-CN"/>
              </w:rPr>
              <w:t>Cell edge through loss</w:t>
            </w:r>
          </w:p>
        </w:tc>
        <w:tc>
          <w:tcPr>
            <w:tcW w:w="806"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r>
              <w:rPr>
                <w:rFonts w:hint="default" w:ascii="Arial" w:hAnsi="Arial" w:eastAsia="宋体" w:cs="Arial"/>
                <w:i w:val="0"/>
                <w:color w:val="000000"/>
                <w:kern w:val="0"/>
                <w:sz w:val="18"/>
                <w:szCs w:val="18"/>
                <w:u w:val="none"/>
                <w:lang w:val="en-US" w:eastAsia="zh-CN" w:bidi="ar"/>
              </w:rPr>
              <w:t>100.00</w:t>
            </w:r>
          </w:p>
        </w:tc>
        <w:tc>
          <w:tcPr>
            <w:tcW w:w="797"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r>
              <w:rPr>
                <w:rFonts w:hint="default" w:ascii="Arial" w:hAnsi="Arial" w:eastAsia="宋体" w:cs="Arial"/>
                <w:i w:val="0"/>
                <w:color w:val="000000"/>
                <w:kern w:val="0"/>
                <w:sz w:val="18"/>
                <w:szCs w:val="18"/>
                <w:u w:val="none"/>
                <w:lang w:val="en-US" w:eastAsia="zh-CN" w:bidi="ar"/>
              </w:rPr>
              <w:t>100.00</w:t>
            </w: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r>
              <w:rPr>
                <w:rFonts w:hint="default" w:ascii="Arial" w:hAnsi="Arial" w:eastAsia="宋体" w:cs="Arial"/>
                <w:i w:val="0"/>
                <w:color w:val="000000"/>
                <w:kern w:val="0"/>
                <w:sz w:val="18"/>
                <w:szCs w:val="18"/>
                <w:u w:val="none"/>
                <w:lang w:val="en-US" w:eastAsia="zh-CN" w:bidi="ar"/>
              </w:rPr>
              <w:t>100.00</w:t>
            </w: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r>
              <w:rPr>
                <w:rFonts w:hint="default" w:ascii="Arial" w:hAnsi="Arial" w:eastAsia="宋体" w:cs="Arial"/>
                <w:i w:val="0"/>
                <w:color w:val="000000"/>
                <w:kern w:val="0"/>
                <w:sz w:val="18"/>
                <w:szCs w:val="18"/>
                <w:u w:val="none"/>
                <w:lang w:val="en-US" w:eastAsia="zh-CN" w:bidi="ar"/>
              </w:rPr>
              <w:t>43.36</w:t>
            </w:r>
          </w:p>
        </w:tc>
        <w:tc>
          <w:tcPr>
            <w:tcW w:w="771"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r>
              <w:rPr>
                <w:rFonts w:hint="default" w:ascii="Arial" w:hAnsi="Arial" w:eastAsia="宋体" w:cs="Arial"/>
                <w:i w:val="0"/>
                <w:color w:val="000000"/>
                <w:kern w:val="0"/>
                <w:sz w:val="18"/>
                <w:szCs w:val="18"/>
                <w:u w:val="none"/>
                <w:lang w:val="en-US" w:eastAsia="zh-CN" w:bidi="ar"/>
              </w:rPr>
              <w:t>16.98</w:t>
            </w:r>
          </w:p>
        </w:tc>
        <w:tc>
          <w:tcPr>
            <w:tcW w:w="842"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r>
              <w:rPr>
                <w:rFonts w:hint="default" w:ascii="Arial" w:hAnsi="Arial" w:eastAsia="宋体" w:cs="Arial"/>
                <w:i w:val="0"/>
                <w:color w:val="000000"/>
                <w:kern w:val="0"/>
                <w:sz w:val="18"/>
                <w:szCs w:val="18"/>
                <w:u w:val="none"/>
                <w:lang w:val="en-US" w:eastAsia="zh-CN" w:bidi="ar"/>
              </w:rPr>
              <w:t>5.88</w:t>
            </w: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r>
              <w:rPr>
                <w:rFonts w:hint="default" w:ascii="Arial" w:hAnsi="Arial" w:eastAsia="宋体" w:cs="Arial"/>
                <w:i w:val="0"/>
                <w:color w:val="000000"/>
                <w:kern w:val="0"/>
                <w:sz w:val="18"/>
                <w:szCs w:val="18"/>
                <w:u w:val="none"/>
                <w:lang w:val="en-US" w:eastAsia="zh-CN" w:bidi="ar"/>
              </w:rPr>
              <w:t>1.79</w:t>
            </w: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r>
              <w:rPr>
                <w:rFonts w:hint="default" w:ascii="Arial" w:hAnsi="Arial" w:eastAsia="宋体" w:cs="Arial"/>
                <w:i w:val="0"/>
                <w:color w:val="000000"/>
                <w:kern w:val="0"/>
                <w:sz w:val="18"/>
                <w:szCs w:val="18"/>
                <w:u w:val="none"/>
                <w:lang w:val="en-US" w:eastAsia="zh-CN" w:bidi="ar"/>
              </w:rPr>
              <w:t>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63" w:type="dxa"/>
            <w:vMerge w:val="restart"/>
            <w:shd w:val="clear" w:color="auto" w:fill="DCD8C2"/>
            <w:noWrap/>
            <w:vAlign w:val="center"/>
          </w:tcPr>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eastAsia="宋体"/>
                <w:b w:val="0"/>
                <w:bCs/>
                <w:lang w:eastAsia="ja-JP"/>
              </w:rPr>
            </w:pPr>
            <w:r>
              <w:rPr>
                <w:rFonts w:hint="eastAsia" w:ascii="Arial" w:hAnsi="Arial" w:eastAsia="宋体" w:cs="Times New Roman"/>
                <w:b w:val="0"/>
                <w:bCs/>
                <w:lang w:val="en-US" w:eastAsia="zh-CN"/>
              </w:rPr>
              <w:t>TN_AAS_DL</w:t>
            </w:r>
          </w:p>
        </w:tc>
        <w:tc>
          <w:tcPr>
            <w:tcW w:w="1466" w:type="dxa"/>
            <w:noWrap/>
            <w:vAlign w:val="top"/>
          </w:tcPr>
          <w:p>
            <w:pPr>
              <w:pStyle w:val="33"/>
              <w:rPr>
                <w:rFonts w:hint="eastAsia" w:eastAsia="宋体"/>
                <w:b w:val="0"/>
                <w:bCs/>
                <w:lang w:val="en-US" w:eastAsia="zh-CN"/>
              </w:rPr>
            </w:pPr>
            <w:r>
              <w:rPr>
                <w:rFonts w:hint="eastAsia" w:eastAsia="宋体"/>
                <w:b w:val="0"/>
                <w:bCs/>
                <w:lang w:val="en-US" w:eastAsia="zh-CN"/>
              </w:rPr>
              <w:t>A</w:t>
            </w:r>
            <w:r>
              <w:rPr>
                <w:b w:val="0"/>
                <w:bCs/>
              </w:rPr>
              <w:t>verage throughput loss</w:t>
            </w:r>
          </w:p>
        </w:tc>
        <w:tc>
          <w:tcPr>
            <w:tcW w:w="80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9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7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84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63" w:type="dxa"/>
            <w:vMerge w:val="continue"/>
            <w:shd w:val="clear" w:color="auto" w:fill="DCD8C2"/>
            <w:noWrap/>
            <w:vAlign w:val="center"/>
          </w:tcPr>
          <w:p>
            <w:pPr>
              <w:pStyle w:val="33"/>
              <w:jc w:val="center"/>
              <w:rPr>
                <w:rFonts w:eastAsia="宋体"/>
                <w:b w:val="0"/>
                <w:bCs/>
                <w:lang w:eastAsia="ja-JP"/>
              </w:rPr>
            </w:pPr>
          </w:p>
        </w:tc>
        <w:tc>
          <w:tcPr>
            <w:tcW w:w="1466" w:type="dxa"/>
            <w:noWrap/>
            <w:vAlign w:val="top"/>
          </w:tcPr>
          <w:p>
            <w:pPr>
              <w:pStyle w:val="33"/>
              <w:rPr>
                <w:rFonts w:hint="eastAsia" w:eastAsia="宋体"/>
                <w:b w:val="0"/>
                <w:bCs/>
                <w:lang w:val="en-US" w:eastAsia="zh-CN"/>
              </w:rPr>
            </w:pPr>
            <w:r>
              <w:rPr>
                <w:rFonts w:hint="eastAsia" w:eastAsia="宋体"/>
                <w:b w:val="0"/>
                <w:bCs/>
                <w:lang w:val="en-US" w:eastAsia="zh-CN"/>
              </w:rPr>
              <w:t>Cell edge through loss</w:t>
            </w:r>
          </w:p>
        </w:tc>
        <w:tc>
          <w:tcPr>
            <w:tcW w:w="80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9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7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84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63" w:type="dxa"/>
            <w:vMerge w:val="restart"/>
            <w:shd w:val="clear" w:color="auto" w:fill="DCD8C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eastAsia="宋体"/>
                <w:b w:val="0"/>
                <w:bCs/>
                <w:lang w:eastAsia="ja-JP"/>
              </w:rPr>
            </w:pPr>
            <w:r>
              <w:rPr>
                <w:rFonts w:hint="eastAsia" w:ascii="Arial" w:hAnsi="Arial" w:eastAsia="宋体" w:cs="Times New Roman"/>
                <w:b w:val="0"/>
                <w:bCs/>
                <w:lang w:val="en-US" w:eastAsia="zh-CN"/>
              </w:rPr>
              <w:t>TN_non_AAS_DL</w:t>
            </w:r>
          </w:p>
        </w:tc>
        <w:tc>
          <w:tcPr>
            <w:tcW w:w="1466" w:type="dxa"/>
            <w:noWrap/>
            <w:vAlign w:val="top"/>
          </w:tcPr>
          <w:p>
            <w:pPr>
              <w:pStyle w:val="33"/>
              <w:rPr>
                <w:rFonts w:hint="eastAsia" w:eastAsia="宋体"/>
                <w:b w:val="0"/>
                <w:bCs/>
                <w:lang w:val="en-US" w:eastAsia="zh-CN"/>
              </w:rPr>
            </w:pPr>
            <w:r>
              <w:rPr>
                <w:rFonts w:hint="eastAsia" w:eastAsia="宋体"/>
                <w:b w:val="0"/>
                <w:bCs/>
                <w:lang w:val="en-US" w:eastAsia="zh-CN"/>
              </w:rPr>
              <w:t>A</w:t>
            </w:r>
            <w:r>
              <w:rPr>
                <w:b w:val="0"/>
                <w:bCs/>
              </w:rPr>
              <w:t>verage throughput loss</w:t>
            </w:r>
          </w:p>
        </w:tc>
        <w:tc>
          <w:tcPr>
            <w:tcW w:w="806"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zh-CN" w:bidi="ar-SA"/>
              </w:rPr>
            </w:pPr>
          </w:p>
        </w:tc>
        <w:tc>
          <w:tcPr>
            <w:tcW w:w="797"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zh-CN" w:bidi="ar-SA"/>
              </w:rPr>
            </w:pP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zh-CN" w:bidi="ar-SA"/>
              </w:rPr>
            </w:pP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zh-CN" w:bidi="ar-SA"/>
              </w:rPr>
            </w:pPr>
          </w:p>
        </w:tc>
        <w:tc>
          <w:tcPr>
            <w:tcW w:w="771"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zh-CN" w:bidi="ar-SA"/>
              </w:rPr>
            </w:pPr>
          </w:p>
        </w:tc>
        <w:tc>
          <w:tcPr>
            <w:tcW w:w="842"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yellow"/>
                <w:lang w:val="en-US" w:eastAsia="zh-CN" w:bidi="ar-SA"/>
              </w:rPr>
            </w:pP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63" w:type="dxa"/>
            <w:vMerge w:val="continue"/>
            <w:shd w:val="clear" w:color="auto" w:fill="DCD8C2"/>
            <w:noWrap/>
            <w:vAlign w:val="center"/>
          </w:tcPr>
          <w:p>
            <w:pPr>
              <w:pStyle w:val="33"/>
              <w:jc w:val="center"/>
              <w:rPr>
                <w:rFonts w:eastAsia="宋体"/>
                <w:b w:val="0"/>
                <w:bCs/>
                <w:lang w:eastAsia="ja-JP"/>
              </w:rPr>
            </w:pPr>
          </w:p>
        </w:tc>
        <w:tc>
          <w:tcPr>
            <w:tcW w:w="1466" w:type="dxa"/>
            <w:noWrap/>
            <w:vAlign w:val="top"/>
          </w:tcPr>
          <w:p>
            <w:pPr>
              <w:pStyle w:val="33"/>
              <w:rPr>
                <w:rFonts w:hint="eastAsia" w:eastAsia="宋体"/>
                <w:b w:val="0"/>
                <w:bCs/>
                <w:lang w:val="en-US" w:eastAsia="zh-CN"/>
              </w:rPr>
            </w:pPr>
            <w:r>
              <w:rPr>
                <w:rFonts w:hint="eastAsia" w:eastAsia="宋体"/>
                <w:b w:val="0"/>
                <w:bCs/>
                <w:lang w:val="en-US" w:eastAsia="zh-CN"/>
              </w:rPr>
              <w:t>Cell edge through loss</w:t>
            </w:r>
          </w:p>
        </w:tc>
        <w:tc>
          <w:tcPr>
            <w:tcW w:w="80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p>
        </w:tc>
        <w:tc>
          <w:tcPr>
            <w:tcW w:w="79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zh-CN" w:bidi="ar-SA"/>
              </w:rPr>
            </w:pP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zh-CN" w:bidi="ar-SA"/>
              </w:rPr>
            </w:pPr>
          </w:p>
        </w:tc>
        <w:tc>
          <w:tcPr>
            <w:tcW w:w="771"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zh-CN" w:bidi="ar-SA"/>
              </w:rPr>
            </w:pPr>
          </w:p>
        </w:tc>
        <w:tc>
          <w:tcPr>
            <w:tcW w:w="842"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63" w:type="dxa"/>
            <w:vMerge w:val="restart"/>
            <w:shd w:val="clear" w:color="auto" w:fill="C7DAF1"/>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LEO600KM_Rural</w:t>
            </w:r>
          </w:p>
          <w:p>
            <w:pPr>
              <w:pStyle w:val="33"/>
              <w:jc w:val="center"/>
              <w:rPr>
                <w:rFonts w:eastAsia="宋体"/>
                <w:b w:val="0"/>
                <w:bCs/>
                <w:lang w:eastAsia="ja-JP"/>
              </w:rPr>
            </w:pPr>
            <w:r>
              <w:rPr>
                <w:rFonts w:hint="eastAsia" w:ascii="Arial" w:hAnsi="Arial" w:eastAsia="宋体" w:cs="Times New Roman"/>
                <w:b w:val="0"/>
                <w:bCs/>
                <w:lang w:val="en-US" w:eastAsia="zh-CN"/>
              </w:rPr>
              <w:t>TN_AAS_DL</w:t>
            </w:r>
          </w:p>
        </w:tc>
        <w:tc>
          <w:tcPr>
            <w:tcW w:w="1466" w:type="dxa"/>
            <w:noWrap/>
            <w:vAlign w:val="top"/>
          </w:tcPr>
          <w:p>
            <w:pPr>
              <w:pStyle w:val="33"/>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A</w:t>
            </w:r>
            <w:r>
              <w:rPr>
                <w:b w:val="0"/>
                <w:bCs/>
              </w:rPr>
              <w:t>verage throughput loss</w:t>
            </w:r>
          </w:p>
        </w:tc>
        <w:tc>
          <w:tcPr>
            <w:tcW w:w="80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26.99</w:t>
            </w:r>
          </w:p>
        </w:tc>
        <w:tc>
          <w:tcPr>
            <w:tcW w:w="79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13.62</w:t>
            </w: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6.11</w:t>
            </w: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2.49</w:t>
            </w:r>
          </w:p>
        </w:tc>
        <w:tc>
          <w:tcPr>
            <w:tcW w:w="77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0.93</w:t>
            </w:r>
          </w:p>
        </w:tc>
        <w:tc>
          <w:tcPr>
            <w:tcW w:w="84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0.33</w:t>
            </w: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0.11</w:t>
            </w: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63" w:type="dxa"/>
            <w:vMerge w:val="continue"/>
            <w:shd w:val="clear" w:color="auto" w:fill="C7DAF1"/>
            <w:noWrap/>
            <w:vAlign w:val="center"/>
          </w:tcPr>
          <w:p>
            <w:pPr>
              <w:pStyle w:val="33"/>
              <w:jc w:val="center"/>
              <w:rPr>
                <w:rFonts w:eastAsia="宋体"/>
                <w:b w:val="0"/>
                <w:bCs/>
                <w:lang w:eastAsia="ja-JP"/>
              </w:rPr>
            </w:pPr>
          </w:p>
        </w:tc>
        <w:tc>
          <w:tcPr>
            <w:tcW w:w="1466" w:type="dxa"/>
            <w:noWrap/>
            <w:vAlign w:val="top"/>
          </w:tcPr>
          <w:p>
            <w:pPr>
              <w:pStyle w:val="33"/>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Cell edge through loss</w:t>
            </w:r>
          </w:p>
        </w:tc>
        <w:tc>
          <w:tcPr>
            <w:tcW w:w="80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100.00</w:t>
            </w:r>
          </w:p>
        </w:tc>
        <w:tc>
          <w:tcPr>
            <w:tcW w:w="79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32.43</w:t>
            </w: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10.45</w:t>
            </w: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3.61</w:t>
            </w:r>
          </w:p>
        </w:tc>
        <w:tc>
          <w:tcPr>
            <w:tcW w:w="77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1.30</w:t>
            </w:r>
          </w:p>
        </w:tc>
        <w:tc>
          <w:tcPr>
            <w:tcW w:w="84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0.46</w:t>
            </w: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0.09</w:t>
            </w: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863" w:type="dxa"/>
            <w:vMerge w:val="restart"/>
            <w:shd w:val="clear" w:color="auto" w:fill="C7DAF1"/>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LEO600KM_Rural</w:t>
            </w:r>
          </w:p>
          <w:p>
            <w:pPr>
              <w:pStyle w:val="33"/>
              <w:jc w:val="center"/>
              <w:rPr>
                <w:rFonts w:hint="eastAsia" w:eastAsia="宋体"/>
                <w:b w:val="0"/>
                <w:bCs/>
                <w:lang w:val="en-US" w:eastAsia="ja-JP"/>
              </w:rPr>
            </w:pPr>
            <w:r>
              <w:rPr>
                <w:rFonts w:hint="eastAsia" w:ascii="Arial" w:hAnsi="Arial" w:eastAsia="宋体" w:cs="Times New Roman"/>
                <w:b w:val="0"/>
                <w:bCs/>
                <w:lang w:val="en-US" w:eastAsia="zh-CN"/>
              </w:rPr>
              <w:t>TN_non_AAS_DL</w:t>
            </w:r>
          </w:p>
        </w:tc>
        <w:tc>
          <w:tcPr>
            <w:tcW w:w="1466" w:type="dxa"/>
            <w:noWrap/>
            <w:vAlign w:val="top"/>
          </w:tcPr>
          <w:p>
            <w:pPr>
              <w:pStyle w:val="33"/>
              <w:rPr>
                <w:rFonts w:hint="eastAsia" w:eastAsia="宋体"/>
                <w:b w:val="0"/>
                <w:bCs/>
                <w:lang w:val="en-US" w:eastAsia="zh-CN"/>
              </w:rPr>
            </w:pPr>
            <w:r>
              <w:rPr>
                <w:rFonts w:hint="eastAsia" w:eastAsia="宋体"/>
                <w:b w:val="0"/>
                <w:bCs/>
                <w:lang w:val="en-US" w:eastAsia="zh-CN"/>
              </w:rPr>
              <w:t>Average throughput loss</w:t>
            </w:r>
          </w:p>
        </w:tc>
        <w:tc>
          <w:tcPr>
            <w:tcW w:w="80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46.30</w:t>
            </w:r>
          </w:p>
        </w:tc>
        <w:tc>
          <w:tcPr>
            <w:tcW w:w="79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24.52</w:t>
            </w: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11.00</w:t>
            </w: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4.36</w:t>
            </w:r>
          </w:p>
        </w:tc>
        <w:tc>
          <w:tcPr>
            <w:tcW w:w="77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1.59</w:t>
            </w:r>
          </w:p>
        </w:tc>
        <w:tc>
          <w:tcPr>
            <w:tcW w:w="84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0.55</w:t>
            </w: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0.19</w:t>
            </w: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63" w:type="dxa"/>
            <w:vMerge w:val="continue"/>
            <w:shd w:val="clear" w:color="auto" w:fill="C7DAF1"/>
            <w:noWrap/>
            <w:vAlign w:val="center"/>
          </w:tcPr>
          <w:p>
            <w:pPr>
              <w:pStyle w:val="33"/>
              <w:jc w:val="center"/>
              <w:rPr>
                <w:rFonts w:hint="eastAsia" w:eastAsia="宋体"/>
                <w:b w:val="0"/>
                <w:bCs/>
                <w:lang w:val="en-US" w:eastAsia="ja-JP"/>
              </w:rPr>
            </w:pPr>
          </w:p>
        </w:tc>
        <w:tc>
          <w:tcPr>
            <w:tcW w:w="1466" w:type="dxa"/>
            <w:noWrap/>
            <w:vAlign w:val="top"/>
          </w:tcPr>
          <w:p>
            <w:pPr>
              <w:pStyle w:val="33"/>
              <w:rPr>
                <w:rFonts w:hint="eastAsia" w:eastAsia="宋体"/>
                <w:b w:val="0"/>
                <w:bCs/>
                <w:lang w:val="en-US" w:eastAsia="zh-CN"/>
              </w:rPr>
            </w:pPr>
            <w:r>
              <w:rPr>
                <w:rFonts w:hint="eastAsia" w:eastAsia="宋体"/>
                <w:b w:val="0"/>
                <w:bCs/>
                <w:lang w:val="en-US" w:eastAsia="zh-CN"/>
              </w:rPr>
              <w:t>Cell edge through loss</w:t>
            </w:r>
          </w:p>
        </w:tc>
        <w:tc>
          <w:tcPr>
            <w:tcW w:w="80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100.00</w:t>
            </w:r>
          </w:p>
        </w:tc>
        <w:tc>
          <w:tcPr>
            <w:tcW w:w="79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44.23</w:t>
            </w: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16.37</w:t>
            </w: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5.43</w:t>
            </w:r>
          </w:p>
        </w:tc>
        <w:tc>
          <w:tcPr>
            <w:tcW w:w="77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1.67</w:t>
            </w:r>
          </w:p>
        </w:tc>
        <w:tc>
          <w:tcPr>
            <w:tcW w:w="84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0.57</w:t>
            </w: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0.19</w:t>
            </w: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63" w:type="dxa"/>
            <w:vMerge w:val="restart"/>
            <w:shd w:val="clear" w:color="auto" w:fill="C7DAF1"/>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LEO600KM</w:t>
            </w:r>
          </w:p>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Urban_macro</w:t>
            </w:r>
          </w:p>
          <w:p>
            <w:pPr>
              <w:pStyle w:val="33"/>
              <w:jc w:val="center"/>
              <w:rPr>
                <w:rFonts w:hint="eastAsia" w:eastAsia="宋体"/>
                <w:b w:val="0"/>
                <w:bCs/>
                <w:lang w:val="en-US" w:eastAsia="ja-JP"/>
              </w:rPr>
            </w:pPr>
            <w:r>
              <w:rPr>
                <w:rFonts w:hint="eastAsia" w:ascii="Arial" w:hAnsi="Arial" w:eastAsia="宋体" w:cs="Times New Roman"/>
                <w:b w:val="0"/>
                <w:bCs/>
                <w:lang w:val="en-US" w:eastAsia="zh-CN"/>
              </w:rPr>
              <w:t>TN_AAS_DL</w:t>
            </w:r>
          </w:p>
        </w:tc>
        <w:tc>
          <w:tcPr>
            <w:tcW w:w="1466"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80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81.03</w:t>
            </w:r>
          </w:p>
        </w:tc>
        <w:tc>
          <w:tcPr>
            <w:tcW w:w="79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61.90</w:t>
            </w: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40.83</w:t>
            </w: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23.11</w:t>
            </w:r>
          </w:p>
        </w:tc>
        <w:tc>
          <w:tcPr>
            <w:tcW w:w="77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11.45</w:t>
            </w:r>
          </w:p>
        </w:tc>
        <w:tc>
          <w:tcPr>
            <w:tcW w:w="84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u w:val="none"/>
                <w:lang w:val="en-US" w:eastAsia="zh-CN" w:bidi="ar"/>
              </w:rPr>
              <w:t>5.10</w:t>
            </w: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u w:val="none"/>
                <w:lang w:val="en-US" w:eastAsia="zh-CN" w:bidi="ar"/>
              </w:rPr>
              <w:t>2.13</w:t>
            </w: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63" w:type="dxa"/>
            <w:vMerge w:val="continue"/>
            <w:shd w:val="clear" w:color="auto" w:fill="C7DAF1"/>
            <w:noWrap/>
            <w:vAlign w:val="center"/>
          </w:tcPr>
          <w:p>
            <w:pPr>
              <w:pStyle w:val="33"/>
              <w:jc w:val="center"/>
              <w:rPr>
                <w:rFonts w:hint="eastAsia" w:eastAsia="宋体"/>
                <w:b w:val="0"/>
                <w:bCs/>
                <w:lang w:val="en-US" w:eastAsia="ja-JP"/>
              </w:rPr>
            </w:pPr>
          </w:p>
        </w:tc>
        <w:tc>
          <w:tcPr>
            <w:tcW w:w="1466"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80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100.00</w:t>
            </w:r>
          </w:p>
        </w:tc>
        <w:tc>
          <w:tcPr>
            <w:tcW w:w="79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100.00</w:t>
            </w: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100.00</w:t>
            </w: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56.00</w:t>
            </w:r>
          </w:p>
        </w:tc>
        <w:tc>
          <w:tcPr>
            <w:tcW w:w="77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24.20</w:t>
            </w:r>
          </w:p>
        </w:tc>
        <w:tc>
          <w:tcPr>
            <w:tcW w:w="84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u w:val="none"/>
                <w:lang w:val="en-US" w:eastAsia="zh-CN" w:bidi="ar"/>
              </w:rPr>
              <w:t>8.02</w:t>
            </w: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u w:val="none"/>
                <w:lang w:val="en-US" w:eastAsia="zh-CN" w:bidi="ar"/>
              </w:rPr>
              <w:t>3.11</w:t>
            </w: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63" w:type="dxa"/>
            <w:vMerge w:val="restart"/>
            <w:shd w:val="clear" w:color="auto" w:fill="C7DAF1"/>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LEO600KM</w:t>
            </w:r>
          </w:p>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Urban_macro</w:t>
            </w:r>
          </w:p>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TN_non_AAS_DL</w:t>
            </w:r>
          </w:p>
          <w:p>
            <w:pPr>
              <w:pStyle w:val="33"/>
              <w:jc w:val="center"/>
              <w:rPr>
                <w:rFonts w:hint="eastAsia" w:eastAsia="宋体"/>
                <w:b w:val="0"/>
                <w:bCs/>
                <w:lang w:val="en-US" w:eastAsia="ja-JP"/>
              </w:rPr>
            </w:pPr>
          </w:p>
        </w:tc>
        <w:tc>
          <w:tcPr>
            <w:tcW w:w="1466"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80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87.56</w:t>
            </w:r>
          </w:p>
        </w:tc>
        <w:tc>
          <w:tcPr>
            <w:tcW w:w="79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68.23</w:t>
            </w: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45.03</w:t>
            </w: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25.36</w:t>
            </w:r>
          </w:p>
        </w:tc>
        <w:tc>
          <w:tcPr>
            <w:tcW w:w="77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12.53</w:t>
            </w:r>
          </w:p>
        </w:tc>
        <w:tc>
          <w:tcPr>
            <w:tcW w:w="84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u w:val="none"/>
                <w:lang w:val="en-US" w:eastAsia="zh-CN" w:bidi="ar"/>
              </w:rPr>
              <w:t>5.67</w:t>
            </w: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u w:val="none"/>
                <w:lang w:val="en-US" w:eastAsia="zh-CN" w:bidi="ar"/>
              </w:rPr>
              <w:t>2.40</w:t>
            </w: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63" w:type="dxa"/>
            <w:vMerge w:val="continue"/>
            <w:shd w:val="clear" w:color="auto" w:fill="C7DAF1"/>
            <w:noWrap/>
            <w:vAlign w:val="center"/>
          </w:tcPr>
          <w:p>
            <w:pPr>
              <w:pStyle w:val="33"/>
              <w:jc w:val="center"/>
              <w:rPr>
                <w:rFonts w:hint="eastAsia" w:eastAsia="宋体"/>
                <w:b w:val="0"/>
                <w:bCs/>
                <w:lang w:val="en-US" w:eastAsia="ja-JP"/>
              </w:rPr>
            </w:pPr>
          </w:p>
        </w:tc>
        <w:tc>
          <w:tcPr>
            <w:tcW w:w="1466"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80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100.00</w:t>
            </w:r>
          </w:p>
        </w:tc>
        <w:tc>
          <w:tcPr>
            <w:tcW w:w="79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100.00</w:t>
            </w: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100.00</w:t>
            </w: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59.50</w:t>
            </w:r>
          </w:p>
        </w:tc>
        <w:tc>
          <w:tcPr>
            <w:tcW w:w="77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26.32</w:t>
            </w:r>
          </w:p>
        </w:tc>
        <w:tc>
          <w:tcPr>
            <w:tcW w:w="84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r>
              <w:rPr>
                <w:rFonts w:hint="default" w:ascii="Arial" w:hAnsi="Arial" w:eastAsia="宋体" w:cs="Arial"/>
                <w:i w:val="0"/>
                <w:color w:val="000000"/>
                <w:kern w:val="0"/>
                <w:sz w:val="18"/>
                <w:szCs w:val="18"/>
                <w:u w:val="none"/>
                <w:lang w:val="en-US" w:eastAsia="zh-CN" w:bidi="ar"/>
              </w:rPr>
              <w:t>11.15</w:t>
            </w: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u w:val="none"/>
                <w:lang w:val="en-US" w:eastAsia="zh-CN" w:bidi="ar"/>
              </w:rPr>
              <w:t>4.16</w:t>
            </w: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63" w:type="dxa"/>
            <w:vMerge w:val="restart"/>
            <w:shd w:val="clear" w:color="auto" w:fill="F2DCDC"/>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LEO1200KM_Rural</w:t>
            </w:r>
          </w:p>
          <w:p>
            <w:pPr>
              <w:pStyle w:val="33"/>
              <w:jc w:val="center"/>
              <w:rPr>
                <w:rFonts w:hint="eastAsia" w:eastAsia="宋体"/>
                <w:b w:val="0"/>
                <w:bCs/>
                <w:lang w:val="en-US" w:eastAsia="ja-JP"/>
              </w:rPr>
            </w:pPr>
            <w:r>
              <w:rPr>
                <w:rFonts w:hint="eastAsia" w:ascii="Arial" w:hAnsi="Arial" w:eastAsia="宋体" w:cs="Times New Roman"/>
                <w:b w:val="0"/>
                <w:bCs/>
                <w:lang w:val="en-US" w:eastAsia="zh-CN"/>
              </w:rPr>
              <w:t>TN_AAS_DL</w:t>
            </w:r>
          </w:p>
        </w:tc>
        <w:tc>
          <w:tcPr>
            <w:tcW w:w="1466"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80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29.11</w:t>
            </w:r>
          </w:p>
        </w:tc>
        <w:tc>
          <w:tcPr>
            <w:tcW w:w="79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15.05</w:t>
            </w: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6.89</w:t>
            </w: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2.85</w:t>
            </w:r>
          </w:p>
        </w:tc>
        <w:tc>
          <w:tcPr>
            <w:tcW w:w="77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1.09</w:t>
            </w:r>
          </w:p>
        </w:tc>
        <w:tc>
          <w:tcPr>
            <w:tcW w:w="84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0.39</w:t>
            </w: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0.13</w:t>
            </w: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63" w:type="dxa"/>
            <w:vMerge w:val="continue"/>
            <w:shd w:val="clear" w:color="auto" w:fill="F2DCDC"/>
            <w:noWrap/>
            <w:vAlign w:val="center"/>
          </w:tcPr>
          <w:p>
            <w:pPr>
              <w:pStyle w:val="33"/>
              <w:jc w:val="center"/>
              <w:rPr>
                <w:rFonts w:hint="eastAsia" w:eastAsia="宋体"/>
                <w:b w:val="0"/>
                <w:bCs/>
                <w:lang w:val="en-US" w:eastAsia="ja-JP"/>
              </w:rPr>
            </w:pPr>
          </w:p>
        </w:tc>
        <w:tc>
          <w:tcPr>
            <w:tcW w:w="1466"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80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64.15</w:t>
            </w:r>
          </w:p>
        </w:tc>
        <w:tc>
          <w:tcPr>
            <w:tcW w:w="79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29.99</w:t>
            </w: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10.73</w:t>
            </w: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3.45</w:t>
            </w:r>
          </w:p>
        </w:tc>
        <w:tc>
          <w:tcPr>
            <w:tcW w:w="77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1.07</w:t>
            </w:r>
          </w:p>
        </w:tc>
        <w:tc>
          <w:tcPr>
            <w:tcW w:w="84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0.32</w:t>
            </w: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0.20</w:t>
            </w: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63" w:type="dxa"/>
            <w:vMerge w:val="restart"/>
            <w:shd w:val="clear" w:color="auto" w:fill="F2DCDC"/>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LEO1200KM_Rural</w:t>
            </w:r>
          </w:p>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TN_non_AAS_DL</w:t>
            </w:r>
          </w:p>
          <w:p>
            <w:pPr>
              <w:pStyle w:val="33"/>
              <w:jc w:val="center"/>
              <w:rPr>
                <w:rFonts w:hint="eastAsia" w:eastAsia="宋体"/>
                <w:b w:val="0"/>
                <w:bCs/>
                <w:lang w:val="en-US" w:eastAsia="ja-JP"/>
              </w:rPr>
            </w:pPr>
          </w:p>
        </w:tc>
        <w:tc>
          <w:tcPr>
            <w:tcW w:w="1466"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80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48.54</w:t>
            </w:r>
          </w:p>
        </w:tc>
        <w:tc>
          <w:tcPr>
            <w:tcW w:w="79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26.92</w:t>
            </w: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12.53</w:t>
            </w: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5.10</w:t>
            </w:r>
          </w:p>
        </w:tc>
        <w:tc>
          <w:tcPr>
            <w:tcW w:w="77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1.90</w:t>
            </w:r>
          </w:p>
        </w:tc>
        <w:tc>
          <w:tcPr>
            <w:tcW w:w="84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0.68</w:t>
            </w: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0.24</w:t>
            </w: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63" w:type="dxa"/>
            <w:vMerge w:val="continue"/>
            <w:shd w:val="clear" w:color="auto" w:fill="F2DCDC"/>
            <w:noWrap/>
            <w:vAlign w:val="center"/>
          </w:tcPr>
          <w:p>
            <w:pPr>
              <w:pStyle w:val="33"/>
              <w:jc w:val="center"/>
              <w:rPr>
                <w:rFonts w:hint="eastAsia" w:eastAsia="宋体"/>
                <w:b w:val="0"/>
                <w:bCs/>
                <w:lang w:val="en-US" w:eastAsia="ja-JP"/>
              </w:rPr>
            </w:pPr>
          </w:p>
        </w:tc>
        <w:tc>
          <w:tcPr>
            <w:tcW w:w="1466"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80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100.00</w:t>
            </w:r>
          </w:p>
        </w:tc>
        <w:tc>
          <w:tcPr>
            <w:tcW w:w="79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44.82</w:t>
            </w: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17.89</w:t>
            </w: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5.89</w:t>
            </w:r>
          </w:p>
        </w:tc>
        <w:tc>
          <w:tcPr>
            <w:tcW w:w="77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1.63</w:t>
            </w:r>
          </w:p>
        </w:tc>
        <w:tc>
          <w:tcPr>
            <w:tcW w:w="84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0.56</w:t>
            </w: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0.21</w:t>
            </w: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63" w:type="dxa"/>
            <w:vMerge w:val="restart"/>
            <w:shd w:val="clear" w:color="auto" w:fill="F2DCDC"/>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LEO1200KM</w:t>
            </w:r>
          </w:p>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Urban_macro</w:t>
            </w:r>
          </w:p>
          <w:p>
            <w:pPr>
              <w:pStyle w:val="33"/>
              <w:jc w:val="center"/>
              <w:rPr>
                <w:rFonts w:hint="eastAsia" w:eastAsia="宋体"/>
                <w:b w:val="0"/>
                <w:bCs/>
                <w:lang w:val="en-US" w:eastAsia="ja-JP"/>
              </w:rPr>
            </w:pPr>
            <w:r>
              <w:rPr>
                <w:rFonts w:hint="eastAsia" w:ascii="Arial" w:hAnsi="Arial" w:eastAsia="宋体" w:cs="Times New Roman"/>
                <w:b w:val="0"/>
                <w:bCs/>
                <w:lang w:val="en-US" w:eastAsia="zh-CN"/>
              </w:rPr>
              <w:t>TN_AAS_DL</w:t>
            </w:r>
          </w:p>
        </w:tc>
        <w:tc>
          <w:tcPr>
            <w:tcW w:w="1466"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80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81.19</w:t>
            </w:r>
          </w:p>
        </w:tc>
        <w:tc>
          <w:tcPr>
            <w:tcW w:w="79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62.35</w:t>
            </w: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41.36</w:t>
            </w: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23.69</w:t>
            </w:r>
          </w:p>
        </w:tc>
        <w:tc>
          <w:tcPr>
            <w:tcW w:w="77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11.88</w:t>
            </w:r>
          </w:p>
        </w:tc>
        <w:tc>
          <w:tcPr>
            <w:tcW w:w="84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u w:val="none"/>
                <w:lang w:val="en-US" w:eastAsia="zh-CN" w:bidi="ar"/>
              </w:rPr>
              <w:t>5.40</w:t>
            </w: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u w:val="none"/>
                <w:lang w:val="en-US" w:eastAsia="zh-CN" w:bidi="ar"/>
              </w:rPr>
              <w:t>2.32</w:t>
            </w: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63" w:type="dxa"/>
            <w:vMerge w:val="continue"/>
            <w:shd w:val="clear" w:color="auto" w:fill="F2DCDC"/>
            <w:noWrap/>
            <w:vAlign w:val="center"/>
          </w:tcPr>
          <w:p>
            <w:pPr>
              <w:pStyle w:val="33"/>
              <w:jc w:val="center"/>
              <w:rPr>
                <w:rFonts w:hint="eastAsia" w:eastAsia="宋体"/>
                <w:b w:val="0"/>
                <w:bCs/>
                <w:lang w:val="en-US" w:eastAsia="ja-JP"/>
              </w:rPr>
            </w:pPr>
          </w:p>
        </w:tc>
        <w:tc>
          <w:tcPr>
            <w:tcW w:w="1466"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80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100.00</w:t>
            </w:r>
          </w:p>
        </w:tc>
        <w:tc>
          <w:tcPr>
            <w:tcW w:w="79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100.00</w:t>
            </w: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100.00</w:t>
            </w: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61.63</w:t>
            </w:r>
          </w:p>
        </w:tc>
        <w:tc>
          <w:tcPr>
            <w:tcW w:w="77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27.20</w:t>
            </w:r>
          </w:p>
        </w:tc>
        <w:tc>
          <w:tcPr>
            <w:tcW w:w="84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u w:val="none"/>
                <w:lang w:val="en-US" w:eastAsia="zh-CN" w:bidi="ar"/>
              </w:rPr>
              <w:t>9.21</w:t>
            </w: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u w:val="none"/>
                <w:lang w:val="en-US" w:eastAsia="zh-CN" w:bidi="ar"/>
              </w:rPr>
              <w:t>3.76</w:t>
            </w: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63" w:type="dxa"/>
            <w:vMerge w:val="restart"/>
            <w:shd w:val="clear" w:color="auto" w:fill="F2DCDC"/>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LEO1200KM</w:t>
            </w:r>
          </w:p>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Urban_macro</w:t>
            </w:r>
          </w:p>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TN_non_AAS_DL</w:t>
            </w:r>
          </w:p>
          <w:p>
            <w:pPr>
              <w:pStyle w:val="33"/>
              <w:jc w:val="center"/>
              <w:rPr>
                <w:rFonts w:hint="eastAsia" w:eastAsia="宋体"/>
                <w:b w:val="0"/>
                <w:bCs/>
                <w:lang w:val="en-US" w:eastAsia="ja-JP"/>
              </w:rPr>
            </w:pPr>
          </w:p>
        </w:tc>
        <w:tc>
          <w:tcPr>
            <w:tcW w:w="1466"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80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87.57</w:t>
            </w:r>
          </w:p>
        </w:tc>
        <w:tc>
          <w:tcPr>
            <w:tcW w:w="79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68.49</w:t>
            </w: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45.68</w:t>
            </w: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26.01</w:t>
            </w:r>
          </w:p>
        </w:tc>
        <w:tc>
          <w:tcPr>
            <w:tcW w:w="77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12.97</w:t>
            </w:r>
          </w:p>
        </w:tc>
        <w:tc>
          <w:tcPr>
            <w:tcW w:w="84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u w:val="none"/>
                <w:lang w:val="en-US" w:eastAsia="zh-CN" w:bidi="ar"/>
              </w:rPr>
              <w:t>5.94</w:t>
            </w: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u w:val="none"/>
                <w:lang w:val="en-US" w:eastAsia="zh-CN" w:bidi="ar"/>
              </w:rPr>
              <w:t>2.53</w:t>
            </w: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63" w:type="dxa"/>
            <w:vMerge w:val="continue"/>
            <w:shd w:val="clear" w:color="auto" w:fill="F2DCDC"/>
            <w:noWrap/>
            <w:vAlign w:val="top"/>
          </w:tcPr>
          <w:p>
            <w:pPr>
              <w:pStyle w:val="33"/>
              <w:rPr>
                <w:rFonts w:hint="eastAsia" w:eastAsia="宋体"/>
                <w:b w:val="0"/>
                <w:bCs/>
                <w:lang w:val="en-US" w:eastAsia="ja-JP"/>
              </w:rPr>
            </w:pPr>
          </w:p>
        </w:tc>
        <w:tc>
          <w:tcPr>
            <w:tcW w:w="1466"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80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100.00</w:t>
            </w:r>
          </w:p>
        </w:tc>
        <w:tc>
          <w:tcPr>
            <w:tcW w:w="79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100.00</w:t>
            </w: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100.00</w:t>
            </w:r>
          </w:p>
        </w:tc>
        <w:tc>
          <w:tcPr>
            <w:tcW w:w="78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66.84</w:t>
            </w:r>
          </w:p>
        </w:tc>
        <w:tc>
          <w:tcPr>
            <w:tcW w:w="77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32.71</w:t>
            </w:r>
          </w:p>
        </w:tc>
        <w:tc>
          <w:tcPr>
            <w:tcW w:w="84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r>
              <w:rPr>
                <w:rFonts w:hint="default" w:ascii="Arial" w:hAnsi="Arial" w:eastAsia="宋体" w:cs="Arial"/>
                <w:i w:val="0"/>
                <w:color w:val="000000"/>
                <w:kern w:val="0"/>
                <w:sz w:val="18"/>
                <w:szCs w:val="18"/>
                <w:u w:val="none"/>
                <w:lang w:val="en-US" w:eastAsia="zh-CN" w:bidi="ar"/>
              </w:rPr>
              <w:t>12.26</w:t>
            </w: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r>
              <w:rPr>
                <w:rFonts w:hint="default" w:ascii="Arial" w:hAnsi="Arial" w:eastAsia="宋体" w:cs="Arial"/>
                <w:i w:val="0"/>
                <w:color w:val="000000"/>
                <w:kern w:val="0"/>
                <w:sz w:val="18"/>
                <w:szCs w:val="18"/>
                <w:u w:val="none"/>
                <w:lang w:val="en-US" w:eastAsia="zh-CN" w:bidi="ar"/>
              </w:rPr>
              <w:t>4.62</w:t>
            </w:r>
          </w:p>
        </w:tc>
        <w:tc>
          <w:tcPr>
            <w:tcW w:w="72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1.74</w:t>
            </w:r>
          </w:p>
        </w:tc>
      </w:tr>
    </w:tbl>
    <w:p>
      <w:pPr>
        <w:spacing w:beforeLines="0" w:afterLines="0"/>
        <w:jc w:val="left"/>
        <w:rPr>
          <w:rFonts w:hint="default"/>
          <w:sz w:val="24"/>
        </w:rPr>
      </w:pPr>
      <w:r>
        <w:rPr>
          <w:rFonts w:hint="default"/>
          <w:lang w:val="en-US" w:eastAsia="zh-CN"/>
        </w:rPr>
        <w:t xml:space="preserve"> </w:t>
      </w:r>
    </w:p>
    <w:p>
      <w:pPr>
        <w:pStyle w:val="38"/>
        <w:keepNext w:val="0"/>
        <w:keepLines w:val="0"/>
        <w:pageBreakBefore w:val="0"/>
        <w:widowControl w:val="0"/>
        <w:numPr>
          <w:ilvl w:val="1"/>
          <w:numId w:val="1"/>
        </w:numPr>
        <w:kinsoku/>
        <w:wordWrap/>
        <w:overflowPunct/>
        <w:topLinePunct w:val="0"/>
        <w:autoSpaceDE/>
        <w:autoSpaceDN/>
        <w:bidi w:val="0"/>
        <w:adjustRightInd/>
        <w:snapToGrid/>
        <w:ind w:left="720" w:leftChars="0" w:hanging="720" w:firstLineChars="0"/>
        <w:textAlignment w:val="auto"/>
        <w:outlineLvl w:val="1"/>
        <w:rPr>
          <w:rFonts w:hint="default" w:ascii="Arial" w:hAnsi="Arial" w:cs="Arial"/>
          <w:kern w:val="2"/>
          <w:sz w:val="28"/>
          <w:szCs w:val="28"/>
          <w:highlight w:val="none"/>
          <w:lang w:val="en-US" w:eastAsia="zh-CN" w:bidi="ar-SA"/>
        </w:rPr>
      </w:pPr>
      <w:r>
        <w:rPr>
          <w:rFonts w:hint="eastAsia" w:ascii="Arial" w:hAnsi="Arial" w:cs="Arial"/>
          <w:kern w:val="2"/>
          <w:sz w:val="28"/>
          <w:szCs w:val="28"/>
          <w:highlight w:val="none"/>
          <w:lang w:val="en-US" w:eastAsia="zh-CN" w:bidi="ar-SA"/>
        </w:rPr>
        <w:t>. Simulation results of Case 2</w:t>
      </w:r>
    </w:p>
    <w:p>
      <w:pPr>
        <w:pStyle w:val="38"/>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default" w:ascii="Times New Roman" w:hAnsi="Times New Roman" w:eastAsia="宋体" w:cs="Times New Roman"/>
          <w:b w:val="0"/>
          <w:bCs w:val="0"/>
          <w:kern w:val="2"/>
          <w:sz w:val="21"/>
          <w:szCs w:val="21"/>
          <w:highlight w:val="none"/>
          <w:lang w:val="en-US" w:eastAsia="zh-CN" w:bidi="ar-SA"/>
        </w:rPr>
      </w:pPr>
      <w:r>
        <w:rPr>
          <w:rFonts w:hint="eastAsia" w:ascii="Times New Roman" w:hAnsi="Times New Roman" w:eastAsia="宋体" w:cs="Times New Roman"/>
          <w:b w:val="0"/>
          <w:bCs w:val="0"/>
          <w:kern w:val="2"/>
          <w:sz w:val="21"/>
          <w:szCs w:val="21"/>
          <w:highlight w:val="none"/>
          <w:lang w:val="en-US" w:eastAsia="zh-CN" w:bidi="ar-SA"/>
        </w:rPr>
        <w:t xml:space="preserve">In case 2, </w:t>
      </w:r>
      <w:r>
        <w:rPr>
          <w:rFonts w:hint="default" w:ascii="Times New Roman" w:hAnsi="Times New Roman" w:eastAsia="宋体" w:cs="Times New Roman"/>
          <w:b w:val="0"/>
          <w:bCs w:val="0"/>
          <w:kern w:val="2"/>
          <w:sz w:val="21"/>
          <w:szCs w:val="21"/>
          <w:highlight w:val="none"/>
          <w:lang w:val="en-US" w:eastAsia="zh-CN" w:bidi="ar-SA"/>
        </w:rPr>
        <w:t>TN UL</w:t>
      </w:r>
      <w:r>
        <w:rPr>
          <w:rFonts w:hint="eastAsia" w:cs="Times New Roman"/>
          <w:b w:val="0"/>
          <w:bCs w:val="0"/>
          <w:kern w:val="2"/>
          <w:sz w:val="21"/>
          <w:szCs w:val="21"/>
          <w:highlight w:val="none"/>
          <w:lang w:val="en-US" w:eastAsia="zh-CN" w:bidi="ar-SA"/>
        </w:rPr>
        <w:t xml:space="preserve"> would cause the</w:t>
      </w:r>
      <w:r>
        <w:rPr>
          <w:rFonts w:hint="default" w:ascii="Times New Roman" w:hAnsi="Times New Roman" w:eastAsia="宋体" w:cs="Times New Roman"/>
          <w:b w:val="0"/>
          <w:bCs w:val="0"/>
          <w:kern w:val="2"/>
          <w:sz w:val="21"/>
          <w:szCs w:val="21"/>
          <w:highlight w:val="none"/>
          <w:lang w:val="en-US" w:eastAsia="zh-CN" w:bidi="ar-SA"/>
        </w:rPr>
        <w:t xml:space="preserve"> interfere</w:t>
      </w:r>
      <w:r>
        <w:rPr>
          <w:rFonts w:hint="eastAsia" w:cs="Times New Roman"/>
          <w:b w:val="0"/>
          <w:bCs w:val="0"/>
          <w:kern w:val="2"/>
          <w:sz w:val="21"/>
          <w:szCs w:val="21"/>
          <w:highlight w:val="none"/>
          <w:lang w:val="en-US" w:eastAsia="zh-CN" w:bidi="ar-SA"/>
        </w:rPr>
        <w:t>nce to</w:t>
      </w:r>
      <w:r>
        <w:rPr>
          <w:rFonts w:hint="default" w:ascii="Times New Roman" w:hAnsi="Times New Roman" w:eastAsia="宋体" w:cs="Times New Roman"/>
          <w:b w:val="0"/>
          <w:bCs w:val="0"/>
          <w:kern w:val="2"/>
          <w:sz w:val="21"/>
          <w:szCs w:val="21"/>
          <w:highlight w:val="none"/>
          <w:lang w:val="en-US" w:eastAsia="zh-CN" w:bidi="ar-SA"/>
        </w:rPr>
        <w:t xml:space="preserve"> NTN </w:t>
      </w:r>
      <w:r>
        <w:rPr>
          <w:rFonts w:hint="eastAsia" w:cs="Times New Roman"/>
          <w:b w:val="0"/>
          <w:bCs w:val="0"/>
          <w:kern w:val="2"/>
          <w:sz w:val="21"/>
          <w:szCs w:val="21"/>
          <w:highlight w:val="none"/>
          <w:lang w:val="en-US" w:eastAsia="zh-CN" w:bidi="ar-SA"/>
        </w:rPr>
        <w:t>UL</w:t>
      </w:r>
      <w:r>
        <w:rPr>
          <w:rFonts w:hint="default" w:ascii="Times New Roman" w:hAnsi="Times New Roman" w:eastAsia="宋体" w:cs="Times New Roman"/>
          <w:b w:val="0"/>
          <w:bCs w:val="0"/>
          <w:kern w:val="2"/>
          <w:sz w:val="21"/>
          <w:szCs w:val="21"/>
          <w:highlight w:val="none"/>
          <w:lang w:val="en-US" w:eastAsia="zh-CN" w:bidi="ar-SA"/>
        </w:rPr>
        <w:t xml:space="preserve"> when NTN SAN receives UL transmission from </w:t>
      </w:r>
      <w:r>
        <w:rPr>
          <w:rFonts w:hint="eastAsia" w:ascii="Times New Roman" w:hAnsi="Times New Roman" w:eastAsia="宋体" w:cs="Times New Roman"/>
          <w:b w:val="0"/>
          <w:bCs w:val="0"/>
          <w:kern w:val="2"/>
          <w:sz w:val="21"/>
          <w:szCs w:val="21"/>
          <w:highlight w:val="none"/>
          <w:lang w:val="en-US" w:eastAsia="zh-CN" w:bidi="ar-SA"/>
        </w:rPr>
        <w:t xml:space="preserve">IoT over </w:t>
      </w:r>
      <w:r>
        <w:rPr>
          <w:rFonts w:hint="default" w:ascii="Times New Roman" w:hAnsi="Times New Roman" w:eastAsia="宋体" w:cs="Times New Roman"/>
          <w:b w:val="0"/>
          <w:bCs w:val="0"/>
          <w:kern w:val="2"/>
          <w:sz w:val="21"/>
          <w:szCs w:val="21"/>
          <w:highlight w:val="none"/>
          <w:lang w:val="en-US" w:eastAsia="zh-CN" w:bidi="ar-SA"/>
        </w:rPr>
        <w:t xml:space="preserve">NTN UE. </w:t>
      </w:r>
      <w:r>
        <w:rPr>
          <w:rFonts w:hint="eastAsia" w:ascii="Times New Roman" w:hAnsi="Times New Roman" w:eastAsia="宋体" w:cs="Times New Roman"/>
          <w:b w:val="0"/>
          <w:bCs w:val="0"/>
          <w:kern w:val="2"/>
          <w:sz w:val="21"/>
          <w:szCs w:val="21"/>
          <w:highlight w:val="none"/>
          <w:lang w:val="en-US" w:eastAsia="zh-CN" w:bidi="ar-SA"/>
        </w:rPr>
        <w:t xml:space="preserve">The effective ACLR of TN UE </w:t>
      </w:r>
      <w:r>
        <w:rPr>
          <w:rFonts w:hint="eastAsia" w:cs="Times New Roman"/>
          <w:b w:val="0"/>
          <w:bCs w:val="0"/>
          <w:kern w:val="2"/>
          <w:sz w:val="21"/>
          <w:szCs w:val="21"/>
          <w:highlight w:val="none"/>
          <w:lang w:val="en-US" w:eastAsia="zh-CN" w:bidi="ar-SA"/>
        </w:rPr>
        <w:t>is</w:t>
      </w:r>
      <w:r>
        <w:rPr>
          <w:rFonts w:hint="eastAsia" w:ascii="Times New Roman" w:hAnsi="Times New Roman" w:eastAsia="宋体" w:cs="Times New Roman"/>
          <w:b w:val="0"/>
          <w:bCs w:val="0"/>
          <w:kern w:val="2"/>
          <w:sz w:val="21"/>
          <w:szCs w:val="21"/>
          <w:highlight w:val="none"/>
          <w:lang w:val="en-US" w:eastAsia="zh-CN" w:bidi="ar-SA"/>
        </w:rPr>
        <w:t xml:space="preserve"> according to the section 6.3 of TR 36.802</w:t>
      </w:r>
      <w:r>
        <w:rPr>
          <w:rFonts w:hint="eastAsia" w:cs="Times New Roman"/>
          <w:b w:val="0"/>
          <w:bCs w:val="0"/>
          <w:kern w:val="2"/>
          <w:sz w:val="21"/>
          <w:szCs w:val="21"/>
          <w:highlight w:val="none"/>
          <w:lang w:val="en-US" w:eastAsia="zh-CN" w:bidi="ar-SA"/>
        </w:rPr>
        <w:t>[3</w:t>
      </w:r>
      <w:r>
        <w:rPr>
          <w:rFonts w:hint="eastAsia" w:ascii="Times New Roman" w:hAnsi="Times New Roman" w:eastAsia="宋体" w:cs="Times New Roman"/>
          <w:b w:val="0"/>
          <w:bCs w:val="0"/>
          <w:kern w:val="2"/>
          <w:sz w:val="21"/>
          <w:szCs w:val="21"/>
          <w:highlight w:val="none"/>
          <w:lang w:val="en-US" w:eastAsia="zh-CN" w:bidi="ar-SA"/>
        </w:rPr>
        <w:t>]. The simulation result</w:t>
      </w:r>
      <w:r>
        <w:rPr>
          <w:rFonts w:hint="eastAsia" w:cs="Times New Roman"/>
          <w:b w:val="0"/>
          <w:bCs w:val="0"/>
          <w:kern w:val="2"/>
          <w:sz w:val="21"/>
          <w:szCs w:val="21"/>
          <w:highlight w:val="none"/>
          <w:lang w:val="en-US" w:eastAsia="zh-CN" w:bidi="ar-SA"/>
        </w:rPr>
        <w:t>s are</w:t>
      </w:r>
      <w:r>
        <w:rPr>
          <w:rFonts w:hint="eastAsia" w:ascii="Times New Roman" w:hAnsi="Times New Roman" w:eastAsia="宋体" w:cs="Times New Roman"/>
          <w:b w:val="0"/>
          <w:bCs w:val="0"/>
          <w:kern w:val="2"/>
          <w:sz w:val="21"/>
          <w:szCs w:val="21"/>
          <w:highlight w:val="none"/>
          <w:lang w:val="en-US" w:eastAsia="zh-CN" w:bidi="ar-SA"/>
        </w:rPr>
        <w:t xml:space="preserve"> </w:t>
      </w:r>
      <w:r>
        <w:rPr>
          <w:rFonts w:hint="eastAsia" w:cs="Times New Roman"/>
          <w:b w:val="0"/>
          <w:bCs w:val="0"/>
          <w:kern w:val="2"/>
          <w:sz w:val="21"/>
          <w:szCs w:val="21"/>
          <w:highlight w:val="none"/>
          <w:lang w:val="en-US" w:eastAsia="zh-CN" w:bidi="ar-SA"/>
        </w:rPr>
        <w:t>to be provided later.</w:t>
      </w:r>
    </w:p>
    <w:tbl>
      <w:tblPr>
        <w:tblStyle w:val="23"/>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4"/>
        <w:gridCol w:w="1463"/>
        <w:gridCol w:w="793"/>
        <w:gridCol w:w="784"/>
        <w:gridCol w:w="784"/>
        <w:gridCol w:w="784"/>
        <w:gridCol w:w="784"/>
        <w:gridCol w:w="784"/>
        <w:gridCol w:w="786"/>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214" w:type="dxa"/>
            <w:noWrap/>
            <w:vAlign w:val="top"/>
          </w:tcPr>
          <w:p>
            <w:pPr>
              <w:pStyle w:val="33"/>
              <w:rPr>
                <w:rFonts w:hint="default" w:eastAsia="宋体"/>
                <w:lang w:val="en-US" w:eastAsia="zh-CN"/>
              </w:rPr>
            </w:pPr>
            <w:r>
              <w:rPr>
                <w:rFonts w:hint="eastAsia" w:eastAsia="宋体"/>
                <w:lang w:val="en-US" w:eastAsia="zh-CN"/>
              </w:rPr>
              <w:t>Case 2</w:t>
            </w:r>
          </w:p>
        </w:tc>
        <w:tc>
          <w:tcPr>
            <w:tcW w:w="1463" w:type="dxa"/>
            <w:noWrap/>
            <w:vAlign w:val="top"/>
          </w:tcPr>
          <w:p>
            <w:pPr>
              <w:pStyle w:val="33"/>
              <w:rPr>
                <w:rFonts w:eastAsia="宋体"/>
                <w:lang w:eastAsia="ja-JP"/>
              </w:rPr>
            </w:pPr>
            <w:r>
              <w:rPr>
                <w:rFonts w:hint="eastAsia" w:eastAsia="宋体"/>
                <w:lang w:val="en-US" w:eastAsia="zh-CN"/>
              </w:rPr>
              <w:t xml:space="preserve">ACS </w:t>
            </w:r>
            <w:r>
              <w:rPr>
                <w:rFonts w:hint="eastAsia" w:eastAsia="宋体"/>
                <w:lang w:eastAsia="ja-JP"/>
              </w:rPr>
              <w:t>[dB]</w:t>
            </w:r>
          </w:p>
        </w:tc>
        <w:tc>
          <w:tcPr>
            <w:tcW w:w="793"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20</w:t>
            </w:r>
          </w:p>
        </w:tc>
        <w:tc>
          <w:tcPr>
            <w:tcW w:w="784"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25</w:t>
            </w:r>
          </w:p>
        </w:tc>
        <w:tc>
          <w:tcPr>
            <w:tcW w:w="784"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30</w:t>
            </w:r>
          </w:p>
        </w:tc>
        <w:tc>
          <w:tcPr>
            <w:tcW w:w="784"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35</w:t>
            </w:r>
          </w:p>
        </w:tc>
        <w:tc>
          <w:tcPr>
            <w:tcW w:w="784"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40</w:t>
            </w:r>
          </w:p>
        </w:tc>
        <w:tc>
          <w:tcPr>
            <w:tcW w:w="784"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宋体" w:cs="Arial"/>
                <w:color w:val="auto"/>
                <w:sz w:val="18"/>
                <w:szCs w:val="18"/>
                <w:highlight w:val="none"/>
                <w:lang w:val="en-US" w:eastAsia="zh-CN"/>
              </w:rPr>
              <w:t>45</w:t>
            </w:r>
          </w:p>
        </w:tc>
        <w:tc>
          <w:tcPr>
            <w:tcW w:w="786"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cs="Arial"/>
                <w:color w:val="auto"/>
                <w:sz w:val="18"/>
                <w:szCs w:val="18"/>
                <w:highlight w:val="none"/>
                <w:lang w:val="en-US" w:eastAsia="zh-CN"/>
              </w:rPr>
              <w:t>50</w:t>
            </w:r>
          </w:p>
        </w:tc>
        <w:tc>
          <w:tcPr>
            <w:tcW w:w="786" w:type="dxa"/>
            <w:noWrap/>
            <w:vAlign w:val="center"/>
          </w:tcPr>
          <w:p>
            <w:pPr>
              <w:spacing w:after="0"/>
              <w:jc w:val="center"/>
              <w:rPr>
                <w:rFonts w:hint="default" w:ascii="Arial" w:hAnsi="Arial" w:eastAsia="宋体" w:cs="Arial"/>
                <w:color w:val="auto"/>
                <w:sz w:val="18"/>
                <w:szCs w:val="18"/>
                <w:highlight w:val="none"/>
                <w:lang w:val="en-US" w:eastAsia="zh-CN"/>
              </w:rPr>
            </w:pPr>
            <w:r>
              <w:rPr>
                <w:rFonts w:hint="default" w:ascii="Arial" w:hAnsi="Arial" w:cs="Arial"/>
                <w:color w:val="auto"/>
                <w:sz w:val="18"/>
                <w:szCs w:val="18"/>
                <w:highlight w:val="none"/>
                <w:lang w:val="en-US"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214" w:type="dxa"/>
            <w:vMerge w:val="restart"/>
            <w:shd w:val="clear" w:color="auto" w:fill="DCD8C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GEO_Rural</w:t>
            </w:r>
          </w:p>
          <w:p>
            <w:pPr>
              <w:pStyle w:val="33"/>
              <w:jc w:val="center"/>
              <w:rPr>
                <w:rFonts w:hint="default" w:eastAsia="宋体"/>
                <w:b w:val="0"/>
                <w:bCs/>
                <w:lang w:val="en-US" w:eastAsia="zh-CN"/>
              </w:rPr>
            </w:pPr>
            <w:r>
              <w:rPr>
                <w:rFonts w:hint="eastAsia" w:ascii="Arial" w:hAnsi="Arial" w:eastAsia="宋体" w:cs="Times New Roman"/>
                <w:b w:val="0"/>
                <w:bCs/>
                <w:lang w:val="en-US" w:eastAsia="zh-CN"/>
              </w:rPr>
              <w:t>TN_AAS_UL</w:t>
            </w:r>
          </w:p>
        </w:tc>
        <w:tc>
          <w:tcPr>
            <w:tcW w:w="1463" w:type="dxa"/>
            <w:noWrap/>
            <w:vAlign w:val="top"/>
          </w:tcPr>
          <w:p>
            <w:pPr>
              <w:pStyle w:val="33"/>
              <w:rPr>
                <w:rFonts w:eastAsia="宋体"/>
                <w:b w:val="0"/>
                <w:bCs/>
                <w:lang w:eastAsia="ja-JP"/>
              </w:rPr>
            </w:pPr>
            <w:r>
              <w:rPr>
                <w:rFonts w:hint="eastAsia" w:eastAsia="宋体"/>
                <w:b w:val="0"/>
                <w:bCs/>
                <w:lang w:val="en-US" w:eastAsia="zh-CN"/>
              </w:rPr>
              <w:t>A</w:t>
            </w:r>
            <w:r>
              <w:rPr>
                <w:b w:val="0"/>
                <w:bCs/>
              </w:rPr>
              <w:t>verage throughput loss</w:t>
            </w:r>
          </w:p>
        </w:tc>
        <w:tc>
          <w:tcPr>
            <w:tcW w:w="793"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214" w:type="dxa"/>
            <w:vMerge w:val="continue"/>
            <w:shd w:val="clear" w:color="auto" w:fill="DCD8C2"/>
            <w:noWrap/>
            <w:vAlign w:val="center"/>
          </w:tcPr>
          <w:p>
            <w:pPr>
              <w:pStyle w:val="33"/>
              <w:jc w:val="center"/>
              <w:rPr>
                <w:rFonts w:hint="eastAsia" w:eastAsia="宋体"/>
                <w:b w:val="0"/>
                <w:bCs/>
                <w:lang w:val="en-US" w:eastAsia="zh-CN"/>
              </w:rPr>
            </w:pPr>
          </w:p>
        </w:tc>
        <w:tc>
          <w:tcPr>
            <w:tcW w:w="1463" w:type="dxa"/>
            <w:noWrap/>
            <w:vAlign w:val="top"/>
          </w:tcPr>
          <w:p>
            <w:pPr>
              <w:pStyle w:val="33"/>
              <w:rPr>
                <w:rFonts w:hint="default" w:eastAsia="宋体"/>
                <w:b w:val="0"/>
                <w:bCs/>
                <w:lang w:val="en-US" w:eastAsia="zh-CN"/>
              </w:rPr>
            </w:pPr>
            <w:r>
              <w:rPr>
                <w:rFonts w:hint="eastAsia" w:eastAsia="宋体"/>
                <w:b w:val="0"/>
                <w:bCs/>
                <w:lang w:val="en-US" w:eastAsia="zh-CN"/>
              </w:rPr>
              <w:t>Cell edge through loss</w:t>
            </w:r>
          </w:p>
        </w:tc>
        <w:tc>
          <w:tcPr>
            <w:tcW w:w="793"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214" w:type="dxa"/>
            <w:vMerge w:val="restart"/>
            <w:shd w:val="clear" w:color="auto" w:fill="DCD8C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GEO_Rural</w:t>
            </w:r>
          </w:p>
          <w:p>
            <w:pPr>
              <w:pStyle w:val="33"/>
              <w:jc w:val="center"/>
              <w:rPr>
                <w:rFonts w:hint="eastAsia" w:eastAsia="宋体"/>
                <w:b w:val="0"/>
                <w:bCs/>
                <w:lang w:val="en-US" w:eastAsia="zh-CN"/>
              </w:rPr>
            </w:pPr>
            <w:r>
              <w:rPr>
                <w:rFonts w:hint="eastAsia" w:ascii="Arial" w:hAnsi="Arial" w:eastAsia="宋体" w:cs="Times New Roman"/>
                <w:b w:val="0"/>
                <w:bCs/>
                <w:lang w:val="en-US" w:eastAsia="zh-CN"/>
              </w:rPr>
              <w:t>TN_non_AAS_UL</w:t>
            </w:r>
          </w:p>
        </w:tc>
        <w:tc>
          <w:tcPr>
            <w:tcW w:w="1463" w:type="dxa"/>
            <w:noWrap/>
            <w:vAlign w:val="top"/>
          </w:tcPr>
          <w:p>
            <w:pPr>
              <w:pStyle w:val="33"/>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A</w:t>
            </w:r>
            <w:r>
              <w:rPr>
                <w:b w:val="0"/>
                <w:bCs/>
              </w:rPr>
              <w:t>verage throughput loss</w:t>
            </w:r>
          </w:p>
        </w:tc>
        <w:tc>
          <w:tcPr>
            <w:tcW w:w="793"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continue"/>
            <w:shd w:val="clear" w:color="auto" w:fill="DCD8C2"/>
            <w:noWrap/>
            <w:vAlign w:val="center"/>
          </w:tcPr>
          <w:p>
            <w:pPr>
              <w:pStyle w:val="33"/>
              <w:jc w:val="center"/>
              <w:rPr>
                <w:rFonts w:eastAsia="宋体"/>
                <w:b w:val="0"/>
                <w:bCs/>
                <w:lang w:eastAsia="ja-JP"/>
              </w:rPr>
            </w:pPr>
          </w:p>
        </w:tc>
        <w:tc>
          <w:tcPr>
            <w:tcW w:w="1463" w:type="dxa"/>
            <w:noWrap/>
            <w:vAlign w:val="top"/>
          </w:tcPr>
          <w:p>
            <w:pPr>
              <w:pStyle w:val="33"/>
              <w:rPr>
                <w:rFonts w:hint="default" w:ascii="Arial" w:hAnsi="Arial" w:eastAsia="宋体" w:cs="Times New Roman"/>
                <w:b w:val="0"/>
                <w:bCs/>
                <w:kern w:val="0"/>
                <w:sz w:val="18"/>
                <w:szCs w:val="20"/>
                <w:lang w:val="en-US" w:eastAsia="ja-JP" w:bidi="ar-SA"/>
              </w:rPr>
            </w:pPr>
            <w:r>
              <w:rPr>
                <w:rFonts w:hint="eastAsia" w:eastAsia="宋体"/>
                <w:b w:val="0"/>
                <w:bCs/>
                <w:lang w:val="en-US" w:eastAsia="zh-CN"/>
              </w:rPr>
              <w:t>Cell edge through loss</w:t>
            </w:r>
          </w:p>
        </w:tc>
        <w:tc>
          <w:tcPr>
            <w:tcW w:w="793"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ja-JP" w:bidi="ar-SA"/>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ja-JP" w:bidi="ar-SA"/>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ja-JP" w:bidi="ar-SA"/>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restart"/>
            <w:shd w:val="clear" w:color="auto" w:fill="DCD8C2"/>
            <w:noWrap/>
            <w:vAlign w:val="center"/>
          </w:tcPr>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hint="default" w:eastAsia="宋体"/>
                <w:b w:val="0"/>
                <w:bCs/>
                <w:lang w:val="en-US" w:eastAsia="ja-JP"/>
              </w:rPr>
            </w:pPr>
            <w:r>
              <w:rPr>
                <w:rFonts w:hint="eastAsia" w:ascii="Arial" w:hAnsi="Arial" w:eastAsia="宋体" w:cs="Times New Roman"/>
                <w:b w:val="0"/>
                <w:bCs/>
                <w:lang w:val="en-US" w:eastAsia="zh-CN"/>
              </w:rPr>
              <w:t>TN_AAS_UL</w:t>
            </w:r>
          </w:p>
        </w:tc>
        <w:tc>
          <w:tcPr>
            <w:tcW w:w="1463" w:type="dxa"/>
            <w:noWrap/>
            <w:vAlign w:val="top"/>
          </w:tcPr>
          <w:p>
            <w:pPr>
              <w:pStyle w:val="33"/>
              <w:rPr>
                <w:rFonts w:hint="eastAsia" w:eastAsia="宋体"/>
                <w:b w:val="0"/>
                <w:bCs/>
                <w:lang w:val="en-US" w:eastAsia="zh-CN"/>
              </w:rPr>
            </w:pPr>
            <w:r>
              <w:rPr>
                <w:rFonts w:hint="eastAsia" w:eastAsia="宋体"/>
                <w:b w:val="0"/>
                <w:bCs/>
                <w:lang w:val="en-US" w:eastAsia="zh-CN"/>
              </w:rPr>
              <w:t>A</w:t>
            </w:r>
            <w:r>
              <w:rPr>
                <w:b w:val="0"/>
                <w:bCs/>
              </w:rPr>
              <w:t>verage throughput loss</w:t>
            </w:r>
          </w:p>
        </w:tc>
        <w:tc>
          <w:tcPr>
            <w:tcW w:w="793"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p>
        </w:tc>
        <w:tc>
          <w:tcPr>
            <w:tcW w:w="786"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p>
        </w:tc>
        <w:tc>
          <w:tcPr>
            <w:tcW w:w="786"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continue"/>
            <w:shd w:val="clear" w:color="auto" w:fill="DCD8C2"/>
            <w:noWrap/>
            <w:vAlign w:val="center"/>
          </w:tcPr>
          <w:p>
            <w:pPr>
              <w:pStyle w:val="33"/>
              <w:jc w:val="center"/>
              <w:rPr>
                <w:rFonts w:eastAsia="宋体"/>
                <w:b w:val="0"/>
                <w:bCs/>
                <w:lang w:eastAsia="ja-JP"/>
              </w:rPr>
            </w:pPr>
          </w:p>
        </w:tc>
        <w:tc>
          <w:tcPr>
            <w:tcW w:w="1463" w:type="dxa"/>
            <w:noWrap/>
            <w:vAlign w:val="top"/>
          </w:tcPr>
          <w:p>
            <w:pPr>
              <w:pStyle w:val="33"/>
              <w:rPr>
                <w:rFonts w:hint="eastAsia" w:eastAsia="宋体"/>
                <w:b w:val="0"/>
                <w:bCs/>
                <w:lang w:val="en-US" w:eastAsia="zh-CN"/>
              </w:rPr>
            </w:pPr>
            <w:r>
              <w:rPr>
                <w:rFonts w:hint="eastAsia" w:eastAsia="宋体"/>
                <w:b w:val="0"/>
                <w:bCs/>
                <w:lang w:val="en-US" w:eastAsia="zh-CN"/>
              </w:rPr>
              <w:t>Cell edge through loss</w:t>
            </w:r>
          </w:p>
        </w:tc>
        <w:tc>
          <w:tcPr>
            <w:tcW w:w="793"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6"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6"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restart"/>
            <w:shd w:val="clear" w:color="auto" w:fill="DCD8C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eastAsia="宋体"/>
                <w:b w:val="0"/>
                <w:bCs/>
                <w:lang w:eastAsia="ja-JP"/>
              </w:rPr>
            </w:pPr>
            <w:r>
              <w:rPr>
                <w:rFonts w:hint="eastAsia" w:ascii="Arial" w:hAnsi="Arial" w:eastAsia="宋体" w:cs="Times New Roman"/>
                <w:b w:val="0"/>
                <w:bCs/>
                <w:lang w:val="en-US" w:eastAsia="zh-CN"/>
              </w:rPr>
              <w:t>TN_non_AAS_UL</w:t>
            </w:r>
          </w:p>
        </w:tc>
        <w:tc>
          <w:tcPr>
            <w:tcW w:w="1463" w:type="dxa"/>
            <w:noWrap/>
            <w:vAlign w:val="top"/>
          </w:tcPr>
          <w:p>
            <w:pPr>
              <w:pStyle w:val="33"/>
              <w:rPr>
                <w:rFonts w:hint="eastAsia" w:eastAsia="宋体"/>
                <w:b w:val="0"/>
                <w:bCs/>
                <w:lang w:val="en-US" w:eastAsia="zh-CN"/>
              </w:rPr>
            </w:pPr>
            <w:r>
              <w:rPr>
                <w:rFonts w:hint="eastAsia" w:eastAsia="宋体"/>
                <w:b w:val="0"/>
                <w:bCs/>
                <w:lang w:val="en-US" w:eastAsia="zh-CN"/>
              </w:rPr>
              <w:t>A</w:t>
            </w:r>
            <w:r>
              <w:rPr>
                <w:b w:val="0"/>
                <w:bCs/>
              </w:rPr>
              <w:t>verage throughput loss</w:t>
            </w:r>
          </w:p>
        </w:tc>
        <w:tc>
          <w:tcPr>
            <w:tcW w:w="793"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ja-JP" w:bidi="ar-SA"/>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ja-JP" w:bidi="ar-SA"/>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ja-JP" w:bidi="ar-SA"/>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ja-JP" w:bidi="ar-SA"/>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zh-CN" w:bidi="ar-SA"/>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zh-CN" w:bidi="ar-SA"/>
              </w:rPr>
            </w:pPr>
          </w:p>
        </w:tc>
        <w:tc>
          <w:tcPr>
            <w:tcW w:w="786"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zh-CN" w:bidi="ar-SA"/>
              </w:rPr>
            </w:pPr>
          </w:p>
        </w:tc>
        <w:tc>
          <w:tcPr>
            <w:tcW w:w="786"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continue"/>
            <w:shd w:val="clear" w:color="auto" w:fill="DCD8C2"/>
            <w:noWrap/>
            <w:vAlign w:val="center"/>
          </w:tcPr>
          <w:p>
            <w:pPr>
              <w:pStyle w:val="33"/>
              <w:jc w:val="center"/>
              <w:rPr>
                <w:rFonts w:eastAsia="宋体"/>
                <w:b w:val="0"/>
                <w:bCs/>
                <w:lang w:eastAsia="ja-JP"/>
              </w:rPr>
            </w:pPr>
          </w:p>
        </w:tc>
        <w:tc>
          <w:tcPr>
            <w:tcW w:w="1463" w:type="dxa"/>
            <w:noWrap/>
            <w:vAlign w:val="top"/>
          </w:tcPr>
          <w:p>
            <w:pPr>
              <w:pStyle w:val="33"/>
              <w:rPr>
                <w:rFonts w:hint="eastAsia" w:eastAsia="宋体"/>
                <w:b w:val="0"/>
                <w:bCs/>
                <w:lang w:val="en-US" w:eastAsia="zh-CN"/>
              </w:rPr>
            </w:pPr>
            <w:r>
              <w:rPr>
                <w:rFonts w:hint="eastAsia" w:eastAsia="宋体"/>
                <w:b w:val="0"/>
                <w:bCs/>
                <w:lang w:val="en-US" w:eastAsia="zh-CN"/>
              </w:rPr>
              <w:t>Cell edge through loss</w:t>
            </w:r>
          </w:p>
        </w:tc>
        <w:tc>
          <w:tcPr>
            <w:tcW w:w="793" w:type="dxa"/>
            <w:noWrap/>
            <w:vAlign w:val="center"/>
          </w:tcPr>
          <w:p>
            <w:pPr>
              <w:jc w:val="center"/>
              <w:rPr>
                <w:rFonts w:hint="default" w:ascii="Arial" w:hAnsi="Arial" w:eastAsia="宋体" w:cs="Arial"/>
                <w:b w:val="0"/>
                <w:bCs/>
                <w:color w:val="auto"/>
                <w:kern w:val="0"/>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4" w:type="dxa"/>
            <w:noWrap/>
            <w:vAlign w:val="center"/>
          </w:tcPr>
          <w:p>
            <w:pPr>
              <w:jc w:val="center"/>
              <w:rPr>
                <w:rFonts w:hint="default" w:ascii="Arial" w:hAnsi="Arial" w:eastAsia="宋体" w:cs="Arial"/>
                <w:b w:val="0"/>
                <w:bCs/>
                <w:color w:val="auto"/>
                <w:kern w:val="2"/>
                <w:sz w:val="18"/>
                <w:szCs w:val="18"/>
                <w:lang w:val="en-US" w:eastAsia="ja-JP" w:bidi="ar-SA"/>
              </w:rPr>
            </w:pPr>
          </w:p>
        </w:tc>
        <w:tc>
          <w:tcPr>
            <w:tcW w:w="786" w:type="dxa"/>
            <w:shd w:val="clear" w:color="auto" w:fill="auto"/>
            <w:noWrap/>
            <w:vAlign w:val="center"/>
          </w:tcPr>
          <w:p>
            <w:pPr>
              <w:jc w:val="center"/>
              <w:rPr>
                <w:rFonts w:hint="default" w:ascii="Arial" w:hAnsi="Arial" w:eastAsia="宋体" w:cs="Arial"/>
                <w:b w:val="0"/>
                <w:bCs/>
                <w:color w:val="auto"/>
                <w:kern w:val="2"/>
                <w:sz w:val="18"/>
                <w:szCs w:val="18"/>
                <w:lang w:val="en-US" w:eastAsia="ja-JP" w:bidi="ar-SA"/>
              </w:rPr>
            </w:pPr>
          </w:p>
        </w:tc>
        <w:tc>
          <w:tcPr>
            <w:tcW w:w="786" w:type="dxa"/>
            <w:shd w:val="clear" w:color="auto" w:fill="auto"/>
            <w:noWrap/>
            <w:vAlign w:val="center"/>
          </w:tcPr>
          <w:p>
            <w:pPr>
              <w:jc w:val="center"/>
              <w:rPr>
                <w:rFonts w:hint="default" w:ascii="Arial" w:hAnsi="Arial" w:eastAsia="宋体" w:cs="Arial"/>
                <w:b w:val="0"/>
                <w:bCs/>
                <w:color w:val="auto"/>
                <w:kern w:val="2"/>
                <w:sz w:val="18"/>
                <w:szCs w:val="18"/>
                <w:lang w:val="en-US"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2214" w:type="dxa"/>
            <w:vMerge w:val="restart"/>
            <w:shd w:val="clear" w:color="auto" w:fill="C7DAF1"/>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LEO600KM_Rural</w:t>
            </w:r>
          </w:p>
          <w:p>
            <w:pPr>
              <w:pStyle w:val="33"/>
              <w:jc w:val="center"/>
              <w:rPr>
                <w:rFonts w:eastAsia="宋体"/>
                <w:b w:val="0"/>
                <w:bCs/>
                <w:lang w:eastAsia="ja-JP"/>
              </w:rPr>
            </w:pPr>
            <w:r>
              <w:rPr>
                <w:rFonts w:hint="eastAsia" w:ascii="Arial" w:hAnsi="Arial" w:eastAsia="宋体" w:cs="Times New Roman"/>
                <w:b w:val="0"/>
                <w:bCs/>
                <w:lang w:val="en-US" w:eastAsia="zh-CN"/>
              </w:rPr>
              <w:t>TN_AAS_UL</w:t>
            </w:r>
          </w:p>
        </w:tc>
        <w:tc>
          <w:tcPr>
            <w:tcW w:w="1463" w:type="dxa"/>
            <w:shd w:val="clear" w:color="auto" w:fill="auto"/>
            <w:noWrap/>
            <w:vAlign w:val="top"/>
          </w:tcPr>
          <w:p>
            <w:pPr>
              <w:pStyle w:val="33"/>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A</w:t>
            </w:r>
            <w:r>
              <w:rPr>
                <w:b w:val="0"/>
                <w:bCs/>
              </w:rPr>
              <w:t>verage throughput loss</w:t>
            </w:r>
          </w:p>
        </w:tc>
        <w:tc>
          <w:tcPr>
            <w:tcW w:w="793"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784"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784"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784"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4"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4"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6"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6"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continue"/>
            <w:shd w:val="clear" w:color="auto" w:fill="C7DAF1"/>
            <w:noWrap/>
            <w:vAlign w:val="center"/>
          </w:tcPr>
          <w:p>
            <w:pPr>
              <w:pStyle w:val="33"/>
              <w:jc w:val="center"/>
              <w:rPr>
                <w:rFonts w:eastAsia="宋体"/>
                <w:b w:val="0"/>
                <w:bCs/>
                <w:lang w:eastAsia="ja-JP"/>
              </w:rPr>
            </w:pPr>
          </w:p>
        </w:tc>
        <w:tc>
          <w:tcPr>
            <w:tcW w:w="1463" w:type="dxa"/>
            <w:shd w:val="clear" w:color="auto" w:fill="auto"/>
            <w:noWrap/>
            <w:vAlign w:val="top"/>
          </w:tcPr>
          <w:p>
            <w:pPr>
              <w:pStyle w:val="33"/>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Cell edge through loss</w:t>
            </w:r>
          </w:p>
        </w:tc>
        <w:tc>
          <w:tcPr>
            <w:tcW w:w="793"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784"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784"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784"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784"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4"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6"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6"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214" w:type="dxa"/>
            <w:vMerge w:val="restart"/>
            <w:shd w:val="clear" w:color="auto" w:fill="C7DAF1"/>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LEO600KM_Rural</w:t>
            </w:r>
          </w:p>
          <w:p>
            <w:pPr>
              <w:pStyle w:val="33"/>
              <w:jc w:val="center"/>
              <w:rPr>
                <w:rFonts w:hint="eastAsia" w:eastAsia="宋体"/>
                <w:b w:val="0"/>
                <w:bCs/>
                <w:lang w:val="en-US" w:eastAsia="ja-JP"/>
              </w:rPr>
            </w:pPr>
            <w:r>
              <w:rPr>
                <w:rFonts w:hint="eastAsia" w:ascii="Arial" w:hAnsi="Arial" w:eastAsia="宋体" w:cs="Times New Roman"/>
                <w:b w:val="0"/>
                <w:bCs/>
                <w:lang w:val="en-US" w:eastAsia="zh-CN"/>
              </w:rPr>
              <w:t>TN_non_AAS_UL</w:t>
            </w:r>
          </w:p>
        </w:tc>
        <w:tc>
          <w:tcPr>
            <w:tcW w:w="1463" w:type="dxa"/>
            <w:shd w:val="clear" w:color="auto" w:fill="auto"/>
            <w:noWrap/>
            <w:vAlign w:val="top"/>
          </w:tcPr>
          <w:p>
            <w:pPr>
              <w:pStyle w:val="33"/>
              <w:rPr>
                <w:rFonts w:hint="eastAsia" w:eastAsia="宋体"/>
                <w:b w:val="0"/>
                <w:bCs/>
                <w:lang w:val="en-US" w:eastAsia="zh-CN"/>
              </w:rPr>
            </w:pPr>
            <w:r>
              <w:rPr>
                <w:rFonts w:hint="eastAsia" w:eastAsia="宋体"/>
                <w:b w:val="0"/>
                <w:bCs/>
                <w:lang w:val="en-US" w:eastAsia="zh-CN"/>
              </w:rPr>
              <w:t>Average throughput loss</w:t>
            </w:r>
          </w:p>
        </w:tc>
        <w:tc>
          <w:tcPr>
            <w:tcW w:w="793"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4"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4"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4"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4"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4"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6"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6"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continue"/>
            <w:shd w:val="clear" w:color="auto" w:fill="C7DAF1"/>
            <w:noWrap/>
            <w:vAlign w:val="center"/>
          </w:tcPr>
          <w:p>
            <w:pPr>
              <w:pStyle w:val="33"/>
              <w:jc w:val="center"/>
              <w:rPr>
                <w:rFonts w:hint="eastAsia" w:eastAsia="宋体"/>
                <w:b w:val="0"/>
                <w:bCs/>
                <w:lang w:val="en-US" w:eastAsia="ja-JP"/>
              </w:rPr>
            </w:pPr>
          </w:p>
        </w:tc>
        <w:tc>
          <w:tcPr>
            <w:tcW w:w="1463" w:type="dxa"/>
            <w:shd w:val="clear" w:color="auto" w:fill="auto"/>
            <w:noWrap/>
            <w:vAlign w:val="top"/>
          </w:tcPr>
          <w:p>
            <w:pPr>
              <w:pStyle w:val="33"/>
              <w:rPr>
                <w:rFonts w:hint="eastAsia" w:eastAsia="宋体"/>
                <w:b w:val="0"/>
                <w:bCs/>
                <w:lang w:val="en-US" w:eastAsia="zh-CN"/>
              </w:rPr>
            </w:pPr>
            <w:r>
              <w:rPr>
                <w:rFonts w:hint="eastAsia" w:eastAsia="宋体"/>
                <w:b w:val="0"/>
                <w:bCs/>
                <w:lang w:val="en-US" w:eastAsia="zh-CN"/>
              </w:rPr>
              <w:t>Cell edge through loss</w:t>
            </w:r>
          </w:p>
        </w:tc>
        <w:tc>
          <w:tcPr>
            <w:tcW w:w="793"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784"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784"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784"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784"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784"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786"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786" w:type="dxa"/>
            <w:shd w:val="clear" w:color="auto" w:fill="auto"/>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restart"/>
            <w:shd w:val="clear" w:color="auto" w:fill="C7DAF1"/>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LEO600KM</w:t>
            </w:r>
          </w:p>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Urban_macro</w:t>
            </w:r>
          </w:p>
          <w:p>
            <w:pPr>
              <w:pStyle w:val="33"/>
              <w:jc w:val="center"/>
              <w:rPr>
                <w:rFonts w:hint="default" w:eastAsia="宋体"/>
                <w:b w:val="0"/>
                <w:bCs/>
                <w:lang w:val="en-US" w:eastAsia="ja-JP"/>
              </w:rPr>
            </w:pPr>
            <w:r>
              <w:rPr>
                <w:rFonts w:hint="eastAsia" w:ascii="Arial" w:hAnsi="Arial" w:eastAsia="宋体" w:cs="Times New Roman"/>
                <w:b w:val="0"/>
                <w:bCs/>
                <w:lang w:val="en-US" w:eastAsia="zh-CN"/>
              </w:rPr>
              <w:t>TN_AAS_UL</w:t>
            </w:r>
          </w:p>
        </w:tc>
        <w:tc>
          <w:tcPr>
            <w:tcW w:w="1463"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793"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2"/>
                <w:sz w:val="18"/>
                <w:szCs w:val="18"/>
                <w:lang w:val="en-US" w:eastAsia="ja-JP" w:bidi="ar-SA"/>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2"/>
                <w:sz w:val="18"/>
                <w:szCs w:val="18"/>
                <w:lang w:val="en-US" w:eastAsia="ja-JP" w:bidi="ar-SA"/>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ja-JP" w:bidi="ar-SA"/>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zh-CN" w:bidi="ar-SA"/>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zh-CN" w:bidi="ar-SA"/>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zh-CN" w:bidi="ar-SA"/>
              </w:rPr>
            </w:pP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zh-CN" w:bidi="ar-SA"/>
              </w:rPr>
            </w:pP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continue"/>
            <w:shd w:val="clear" w:color="auto" w:fill="C7DAF1"/>
            <w:noWrap/>
            <w:vAlign w:val="center"/>
          </w:tcPr>
          <w:p>
            <w:pPr>
              <w:pStyle w:val="33"/>
              <w:jc w:val="center"/>
              <w:rPr>
                <w:rFonts w:hint="eastAsia" w:eastAsia="宋体"/>
                <w:b w:val="0"/>
                <w:bCs/>
                <w:lang w:val="en-US" w:eastAsia="ja-JP"/>
              </w:rPr>
            </w:pPr>
          </w:p>
        </w:tc>
        <w:tc>
          <w:tcPr>
            <w:tcW w:w="1463"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793"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restart"/>
            <w:shd w:val="clear" w:color="auto" w:fill="C7DAF1"/>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LEO600KM</w:t>
            </w:r>
          </w:p>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Urban_macro</w:t>
            </w:r>
          </w:p>
          <w:p>
            <w:pPr>
              <w:pStyle w:val="33"/>
              <w:jc w:val="center"/>
              <w:rPr>
                <w:rFonts w:hint="eastAsia" w:eastAsia="宋体"/>
                <w:b w:val="0"/>
                <w:bCs/>
                <w:lang w:val="en-US" w:eastAsia="ja-JP"/>
              </w:rPr>
            </w:pPr>
            <w:r>
              <w:rPr>
                <w:rFonts w:hint="eastAsia" w:ascii="Arial" w:hAnsi="Arial" w:eastAsia="宋体" w:cs="Times New Roman"/>
                <w:b w:val="0"/>
                <w:bCs/>
                <w:lang w:val="en-US" w:eastAsia="zh-CN"/>
              </w:rPr>
              <w:t>TN_non_AAS_UL</w:t>
            </w:r>
          </w:p>
        </w:tc>
        <w:tc>
          <w:tcPr>
            <w:tcW w:w="1463"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793"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zh-CN" w:bidi="ar-SA"/>
              </w:rPr>
            </w:pP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zh-CN" w:bidi="ar-SA"/>
              </w:rPr>
            </w:pP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lang w:val="en-US"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continue"/>
            <w:shd w:val="clear" w:color="auto" w:fill="C7DAF1"/>
            <w:noWrap/>
            <w:vAlign w:val="center"/>
          </w:tcPr>
          <w:p>
            <w:pPr>
              <w:pStyle w:val="33"/>
              <w:jc w:val="center"/>
              <w:rPr>
                <w:rFonts w:hint="eastAsia" w:eastAsia="宋体"/>
                <w:b w:val="0"/>
                <w:bCs/>
                <w:lang w:val="en-US" w:eastAsia="ja-JP"/>
              </w:rPr>
            </w:pPr>
          </w:p>
        </w:tc>
        <w:tc>
          <w:tcPr>
            <w:tcW w:w="1463"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793"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ja-JP"/>
              </w:rPr>
            </w:pP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restart"/>
            <w:shd w:val="clear" w:color="auto" w:fill="F2DCDC"/>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LEO1200KM_Rural</w:t>
            </w:r>
          </w:p>
          <w:p>
            <w:pPr>
              <w:pStyle w:val="33"/>
              <w:jc w:val="center"/>
              <w:rPr>
                <w:rFonts w:hint="eastAsia" w:eastAsia="宋体"/>
                <w:b w:val="0"/>
                <w:bCs/>
                <w:lang w:val="en-US" w:eastAsia="ja-JP"/>
              </w:rPr>
            </w:pPr>
            <w:r>
              <w:rPr>
                <w:rFonts w:hint="eastAsia" w:ascii="Arial" w:hAnsi="Arial" w:eastAsia="宋体" w:cs="Times New Roman"/>
                <w:b w:val="0"/>
                <w:bCs/>
                <w:lang w:val="en-US" w:eastAsia="zh-CN"/>
              </w:rPr>
              <w:t>TN_AAS_UL</w:t>
            </w:r>
          </w:p>
        </w:tc>
        <w:tc>
          <w:tcPr>
            <w:tcW w:w="1463"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793"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continue"/>
            <w:shd w:val="clear" w:color="auto" w:fill="F2DCDC"/>
            <w:noWrap/>
            <w:vAlign w:val="center"/>
          </w:tcPr>
          <w:p>
            <w:pPr>
              <w:pStyle w:val="33"/>
              <w:jc w:val="center"/>
              <w:rPr>
                <w:rFonts w:hint="eastAsia" w:eastAsia="宋体"/>
                <w:b w:val="0"/>
                <w:bCs/>
                <w:lang w:val="en-US" w:eastAsia="ja-JP"/>
              </w:rPr>
            </w:pPr>
          </w:p>
        </w:tc>
        <w:tc>
          <w:tcPr>
            <w:tcW w:w="1463"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793"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restart"/>
            <w:shd w:val="clear" w:color="auto" w:fill="F2DCDC"/>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LEO1200KM_Rural</w:t>
            </w:r>
          </w:p>
          <w:p>
            <w:pPr>
              <w:pStyle w:val="33"/>
              <w:jc w:val="center"/>
              <w:rPr>
                <w:rFonts w:hint="eastAsia" w:eastAsia="宋体"/>
                <w:b w:val="0"/>
                <w:bCs/>
                <w:lang w:val="en-US" w:eastAsia="ja-JP"/>
              </w:rPr>
            </w:pPr>
            <w:r>
              <w:rPr>
                <w:rFonts w:hint="eastAsia" w:ascii="Arial" w:hAnsi="Arial" w:eastAsia="宋体" w:cs="Times New Roman"/>
                <w:b w:val="0"/>
                <w:bCs/>
                <w:lang w:val="en-US" w:eastAsia="zh-CN"/>
              </w:rPr>
              <w:t>TN_non_AAS_UL</w:t>
            </w:r>
          </w:p>
        </w:tc>
        <w:tc>
          <w:tcPr>
            <w:tcW w:w="1463"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793"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214" w:type="dxa"/>
            <w:vMerge w:val="continue"/>
            <w:shd w:val="clear" w:color="auto" w:fill="F2DCDC"/>
            <w:noWrap/>
            <w:vAlign w:val="center"/>
          </w:tcPr>
          <w:p>
            <w:pPr>
              <w:pStyle w:val="33"/>
              <w:jc w:val="center"/>
              <w:rPr>
                <w:rFonts w:hint="eastAsia" w:eastAsia="宋体"/>
                <w:b w:val="0"/>
                <w:bCs/>
                <w:lang w:val="en-US" w:eastAsia="ja-JP"/>
              </w:rPr>
            </w:pPr>
          </w:p>
        </w:tc>
        <w:tc>
          <w:tcPr>
            <w:tcW w:w="1463"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793"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restart"/>
            <w:shd w:val="clear" w:color="auto" w:fill="F2DCDC"/>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LEO1200KM</w:t>
            </w:r>
          </w:p>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Urban_macro</w:t>
            </w:r>
          </w:p>
          <w:p>
            <w:pPr>
              <w:pStyle w:val="33"/>
              <w:jc w:val="center"/>
              <w:rPr>
                <w:rFonts w:hint="default" w:eastAsia="宋体"/>
                <w:b w:val="0"/>
                <w:bCs/>
                <w:lang w:val="en-US" w:eastAsia="ja-JP"/>
              </w:rPr>
            </w:pPr>
            <w:r>
              <w:rPr>
                <w:rFonts w:hint="eastAsia" w:ascii="Arial" w:hAnsi="Arial" w:eastAsia="宋体" w:cs="Times New Roman"/>
                <w:b w:val="0"/>
                <w:bCs/>
                <w:lang w:val="en-US" w:eastAsia="zh-CN"/>
              </w:rPr>
              <w:t>TN_AAS_UL</w:t>
            </w:r>
          </w:p>
        </w:tc>
        <w:tc>
          <w:tcPr>
            <w:tcW w:w="1463"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793"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continue"/>
            <w:shd w:val="clear" w:color="auto" w:fill="F2DCDC"/>
            <w:noWrap/>
            <w:vAlign w:val="center"/>
          </w:tcPr>
          <w:p>
            <w:pPr>
              <w:pStyle w:val="33"/>
              <w:jc w:val="center"/>
              <w:rPr>
                <w:rFonts w:hint="eastAsia" w:eastAsia="宋体"/>
                <w:b w:val="0"/>
                <w:bCs/>
                <w:lang w:val="en-US" w:eastAsia="ja-JP"/>
              </w:rPr>
            </w:pPr>
          </w:p>
        </w:tc>
        <w:tc>
          <w:tcPr>
            <w:tcW w:w="1463"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793"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restart"/>
            <w:shd w:val="clear" w:color="auto" w:fill="F2DCDC"/>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LEO1200KM</w:t>
            </w:r>
          </w:p>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Urban_macro</w:t>
            </w:r>
          </w:p>
          <w:p>
            <w:pPr>
              <w:pStyle w:val="33"/>
              <w:jc w:val="center"/>
              <w:rPr>
                <w:rFonts w:hint="eastAsia" w:eastAsia="宋体"/>
                <w:b w:val="0"/>
                <w:bCs/>
                <w:lang w:val="en-US" w:eastAsia="ja-JP"/>
              </w:rPr>
            </w:pPr>
            <w:r>
              <w:rPr>
                <w:rFonts w:hint="eastAsia" w:ascii="Arial" w:hAnsi="Arial" w:eastAsia="宋体" w:cs="Times New Roman"/>
                <w:b w:val="0"/>
                <w:bCs/>
                <w:lang w:val="en-US" w:eastAsia="zh-CN"/>
              </w:rPr>
              <w:t>TN_non_AAS_UL</w:t>
            </w:r>
          </w:p>
        </w:tc>
        <w:tc>
          <w:tcPr>
            <w:tcW w:w="1463"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793"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4" w:type="dxa"/>
            <w:vMerge w:val="continue"/>
            <w:shd w:val="clear" w:color="auto" w:fill="F2DCDC"/>
            <w:noWrap/>
            <w:vAlign w:val="top"/>
          </w:tcPr>
          <w:p>
            <w:pPr>
              <w:pStyle w:val="33"/>
              <w:rPr>
                <w:rFonts w:hint="eastAsia" w:eastAsia="宋体"/>
                <w:b w:val="0"/>
                <w:bCs/>
                <w:lang w:val="en-US" w:eastAsia="ja-JP"/>
              </w:rPr>
            </w:pPr>
          </w:p>
        </w:tc>
        <w:tc>
          <w:tcPr>
            <w:tcW w:w="1463"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793"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78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bl>
    <w:p>
      <w:pPr>
        <w:pStyle w:val="38"/>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default" w:ascii="Arial" w:hAnsi="Arial" w:cs="Arial"/>
          <w:kern w:val="2"/>
          <w:sz w:val="21"/>
          <w:szCs w:val="21"/>
          <w:highlight w:val="none"/>
          <w:lang w:val="en-US" w:eastAsia="zh-CN" w:bidi="ar-SA"/>
        </w:rPr>
      </w:pPr>
    </w:p>
    <w:p>
      <w:pPr>
        <w:pStyle w:val="38"/>
        <w:keepNext w:val="0"/>
        <w:keepLines w:val="0"/>
        <w:pageBreakBefore w:val="0"/>
        <w:widowControl w:val="0"/>
        <w:numPr>
          <w:ilvl w:val="1"/>
          <w:numId w:val="1"/>
        </w:numPr>
        <w:kinsoku/>
        <w:wordWrap/>
        <w:overflowPunct/>
        <w:topLinePunct w:val="0"/>
        <w:autoSpaceDE/>
        <w:autoSpaceDN/>
        <w:bidi w:val="0"/>
        <w:adjustRightInd/>
        <w:snapToGrid/>
        <w:ind w:left="720" w:leftChars="0" w:hanging="720" w:firstLineChars="0"/>
        <w:textAlignment w:val="auto"/>
        <w:outlineLvl w:val="1"/>
        <w:rPr>
          <w:rFonts w:hint="default" w:ascii="Arial" w:hAnsi="Arial" w:cs="Arial"/>
          <w:kern w:val="2"/>
          <w:sz w:val="28"/>
          <w:szCs w:val="28"/>
          <w:highlight w:val="none"/>
          <w:lang w:val="en-US" w:eastAsia="zh-CN" w:bidi="ar-SA"/>
        </w:rPr>
      </w:pPr>
      <w:r>
        <w:rPr>
          <w:rFonts w:hint="eastAsia" w:ascii="Arial" w:hAnsi="Arial" w:cs="Arial"/>
          <w:kern w:val="2"/>
          <w:sz w:val="28"/>
          <w:szCs w:val="28"/>
          <w:highlight w:val="none"/>
          <w:lang w:val="en-US" w:eastAsia="zh-CN" w:bidi="ar-SA"/>
        </w:rPr>
        <w:t>.Simulation result of Case 3</w:t>
      </w:r>
    </w:p>
    <w:p>
      <w:pPr>
        <w:pStyle w:val="38"/>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eastAsia" w:ascii="Times New Roman" w:hAnsi="Times New Roman" w:cs="Times New Roman"/>
          <w:kern w:val="2"/>
          <w:sz w:val="21"/>
          <w:szCs w:val="21"/>
          <w:highlight w:val="none"/>
          <w:lang w:val="en-US" w:eastAsia="zh-CN" w:bidi="ar-SA"/>
        </w:rPr>
      </w:pPr>
      <w:r>
        <w:rPr>
          <w:rFonts w:hint="eastAsia" w:ascii="Times New Roman" w:hAnsi="Times New Roman" w:cs="Times New Roman"/>
          <w:kern w:val="2"/>
          <w:sz w:val="21"/>
          <w:szCs w:val="21"/>
          <w:highlight w:val="none"/>
          <w:lang w:val="en-US" w:eastAsia="zh-CN" w:bidi="ar-SA"/>
        </w:rPr>
        <w:t>In case 3, NTN DL transmission may interfere TN UE when TN UE receives DL transmission from TN BS. The effective ACLR of NTN SAN should be provided according to the section 6.3 of TR 36.802</w:t>
      </w:r>
      <w:r>
        <w:rPr>
          <w:rFonts w:hint="eastAsia" w:cs="Times New Roman"/>
          <w:kern w:val="2"/>
          <w:sz w:val="21"/>
          <w:szCs w:val="21"/>
          <w:highlight w:val="none"/>
          <w:lang w:val="en-US" w:eastAsia="zh-CN" w:bidi="ar-SA"/>
        </w:rPr>
        <w:t>[3</w:t>
      </w:r>
      <w:r>
        <w:rPr>
          <w:rFonts w:hint="eastAsia" w:ascii="Times New Roman" w:hAnsi="Times New Roman" w:cs="Times New Roman"/>
          <w:kern w:val="2"/>
          <w:sz w:val="21"/>
          <w:szCs w:val="21"/>
          <w:highlight w:val="none"/>
          <w:lang w:val="en-US" w:eastAsia="zh-CN" w:bidi="ar-SA"/>
        </w:rPr>
        <w:t xml:space="preserve">]. The simulation result is shown as the following table. </w:t>
      </w:r>
    </w:p>
    <w:tbl>
      <w:tblPr>
        <w:tblStyle w:val="23"/>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6"/>
        <w:gridCol w:w="1464"/>
        <w:gridCol w:w="785"/>
        <w:gridCol w:w="785"/>
        <w:gridCol w:w="785"/>
        <w:gridCol w:w="785"/>
        <w:gridCol w:w="785"/>
        <w:gridCol w:w="785"/>
        <w:gridCol w:w="786"/>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216" w:type="dxa"/>
            <w:noWrap/>
            <w:vAlign w:val="top"/>
          </w:tcPr>
          <w:p>
            <w:pPr>
              <w:pStyle w:val="33"/>
              <w:rPr>
                <w:rFonts w:hint="default" w:eastAsia="宋体"/>
                <w:lang w:val="en-US" w:eastAsia="zh-CN"/>
              </w:rPr>
            </w:pPr>
            <w:r>
              <w:rPr>
                <w:rFonts w:hint="eastAsia" w:eastAsia="宋体"/>
                <w:lang w:val="en-US" w:eastAsia="zh-CN"/>
              </w:rPr>
              <w:t>Case 3</w:t>
            </w:r>
          </w:p>
        </w:tc>
        <w:tc>
          <w:tcPr>
            <w:tcW w:w="1464" w:type="dxa"/>
            <w:noWrap/>
            <w:vAlign w:val="top"/>
          </w:tcPr>
          <w:p>
            <w:pPr>
              <w:pStyle w:val="33"/>
              <w:rPr>
                <w:rFonts w:eastAsia="宋体"/>
                <w:lang w:eastAsia="ja-JP"/>
              </w:rPr>
            </w:pPr>
            <w:r>
              <w:rPr>
                <w:rFonts w:hint="eastAsia" w:eastAsia="宋体"/>
                <w:lang w:eastAsia="ja-JP"/>
              </w:rPr>
              <w:t>AC</w:t>
            </w:r>
            <w:r>
              <w:rPr>
                <w:rFonts w:hint="eastAsia" w:eastAsia="宋体"/>
                <w:lang w:val="en-US" w:eastAsia="zh-CN"/>
              </w:rPr>
              <w:t>L</w:t>
            </w:r>
            <w:r>
              <w:rPr>
                <w:rFonts w:hint="eastAsia" w:eastAsia="宋体"/>
                <w:lang w:eastAsia="ja-JP"/>
              </w:rPr>
              <w:t>R [dB]</w:t>
            </w:r>
          </w:p>
        </w:tc>
        <w:tc>
          <w:tcPr>
            <w:tcW w:w="785" w:type="dxa"/>
            <w:noWrap/>
            <w:vAlign w:val="top"/>
          </w:tcPr>
          <w:p>
            <w:pPr>
              <w:spacing w:after="0"/>
              <w:jc w:val="center"/>
              <w:rPr>
                <w:rFonts w:hint="default" w:ascii="Arial" w:hAnsi="Arial" w:eastAsia="宋体" w:cs="Arial"/>
                <w:color w:val="auto"/>
                <w:kern w:val="2"/>
                <w:sz w:val="18"/>
                <w:szCs w:val="18"/>
                <w:highlight w:val="none"/>
                <w:lang w:val="en-US" w:eastAsia="zh-CN" w:bidi="ar-SA"/>
              </w:rPr>
            </w:pPr>
            <w:r>
              <w:rPr>
                <w:rFonts w:hint="default" w:ascii="Arial" w:hAnsi="Arial" w:eastAsia="宋体" w:cs="Arial"/>
                <w:color w:val="auto"/>
                <w:sz w:val="18"/>
                <w:szCs w:val="18"/>
                <w:highlight w:val="none"/>
                <w:lang w:val="en-US" w:eastAsia="zh-CN"/>
              </w:rPr>
              <w:t>0</w:t>
            </w:r>
          </w:p>
        </w:tc>
        <w:tc>
          <w:tcPr>
            <w:tcW w:w="785" w:type="dxa"/>
            <w:noWrap/>
            <w:vAlign w:val="top"/>
          </w:tcPr>
          <w:p>
            <w:pPr>
              <w:spacing w:after="0"/>
              <w:jc w:val="center"/>
              <w:rPr>
                <w:rFonts w:hint="default" w:ascii="Arial" w:hAnsi="Arial" w:eastAsia="宋体" w:cs="Arial"/>
                <w:color w:val="auto"/>
                <w:kern w:val="2"/>
                <w:sz w:val="18"/>
                <w:szCs w:val="18"/>
                <w:highlight w:val="none"/>
                <w:lang w:val="en-US" w:eastAsia="zh-CN" w:bidi="ar-SA"/>
              </w:rPr>
            </w:pPr>
            <w:r>
              <w:rPr>
                <w:rFonts w:hint="default" w:ascii="Arial" w:hAnsi="Arial" w:eastAsia="宋体" w:cs="Arial"/>
                <w:color w:val="auto"/>
                <w:sz w:val="18"/>
                <w:szCs w:val="18"/>
                <w:highlight w:val="none"/>
                <w:lang w:val="en-US" w:eastAsia="zh-CN"/>
              </w:rPr>
              <w:t>5</w:t>
            </w:r>
          </w:p>
        </w:tc>
        <w:tc>
          <w:tcPr>
            <w:tcW w:w="785" w:type="dxa"/>
            <w:noWrap/>
            <w:vAlign w:val="top"/>
          </w:tcPr>
          <w:p>
            <w:pPr>
              <w:spacing w:after="0"/>
              <w:jc w:val="center"/>
              <w:rPr>
                <w:rFonts w:hint="default" w:ascii="Arial" w:hAnsi="Arial" w:eastAsia="宋体" w:cs="Arial"/>
                <w:color w:val="auto"/>
                <w:kern w:val="2"/>
                <w:sz w:val="18"/>
                <w:szCs w:val="18"/>
                <w:highlight w:val="none"/>
                <w:lang w:val="en-US" w:eastAsia="zh-CN" w:bidi="ar-SA"/>
              </w:rPr>
            </w:pPr>
            <w:r>
              <w:rPr>
                <w:rFonts w:hint="default" w:ascii="Arial" w:hAnsi="Arial" w:eastAsia="宋体" w:cs="Arial"/>
                <w:color w:val="auto"/>
                <w:sz w:val="18"/>
                <w:szCs w:val="18"/>
                <w:highlight w:val="none"/>
                <w:lang w:val="en-US" w:eastAsia="zh-CN"/>
              </w:rPr>
              <w:t>10</w:t>
            </w:r>
          </w:p>
        </w:tc>
        <w:tc>
          <w:tcPr>
            <w:tcW w:w="785" w:type="dxa"/>
            <w:noWrap/>
            <w:vAlign w:val="top"/>
          </w:tcPr>
          <w:p>
            <w:pPr>
              <w:spacing w:after="0"/>
              <w:jc w:val="center"/>
              <w:rPr>
                <w:rFonts w:hint="default" w:ascii="Arial" w:hAnsi="Arial" w:eastAsia="宋体" w:cs="Arial"/>
                <w:color w:val="auto"/>
                <w:kern w:val="2"/>
                <w:sz w:val="18"/>
                <w:szCs w:val="18"/>
                <w:highlight w:val="none"/>
                <w:lang w:val="en-US" w:eastAsia="zh-CN" w:bidi="ar-SA"/>
              </w:rPr>
            </w:pPr>
            <w:r>
              <w:rPr>
                <w:rFonts w:hint="default" w:ascii="Arial" w:hAnsi="Arial" w:eastAsia="宋体" w:cs="Arial"/>
                <w:color w:val="auto"/>
                <w:sz w:val="18"/>
                <w:szCs w:val="18"/>
                <w:highlight w:val="none"/>
                <w:lang w:val="en-US" w:eastAsia="zh-CN"/>
              </w:rPr>
              <w:t>15</w:t>
            </w:r>
          </w:p>
        </w:tc>
        <w:tc>
          <w:tcPr>
            <w:tcW w:w="785" w:type="dxa"/>
            <w:noWrap/>
            <w:vAlign w:val="top"/>
          </w:tcPr>
          <w:p>
            <w:pPr>
              <w:spacing w:after="0"/>
              <w:jc w:val="center"/>
              <w:rPr>
                <w:rFonts w:hint="default" w:ascii="Arial" w:hAnsi="Arial" w:eastAsia="宋体" w:cs="Arial"/>
                <w:color w:val="auto"/>
                <w:sz w:val="18"/>
                <w:szCs w:val="18"/>
                <w:highlight w:val="none"/>
                <w:lang w:val="en-US" w:eastAsia="zh-CN"/>
              </w:rPr>
            </w:pPr>
            <w:r>
              <w:rPr>
                <w:rFonts w:hint="eastAsia" w:ascii="Arial" w:hAnsi="Arial" w:eastAsia="宋体" w:cs="Arial"/>
                <w:color w:val="auto"/>
                <w:sz w:val="18"/>
                <w:szCs w:val="18"/>
                <w:highlight w:val="none"/>
                <w:lang w:val="en-US" w:eastAsia="zh-CN"/>
              </w:rPr>
              <w:t>2</w:t>
            </w:r>
            <w:r>
              <w:rPr>
                <w:rFonts w:hint="default" w:ascii="Arial" w:hAnsi="Arial" w:eastAsia="宋体" w:cs="Arial"/>
                <w:color w:val="auto"/>
                <w:sz w:val="18"/>
                <w:szCs w:val="18"/>
                <w:highlight w:val="none"/>
                <w:lang w:val="en-US" w:eastAsia="zh-CN"/>
              </w:rPr>
              <w:t>0</w:t>
            </w:r>
          </w:p>
        </w:tc>
        <w:tc>
          <w:tcPr>
            <w:tcW w:w="785" w:type="dxa"/>
            <w:noWrap/>
            <w:vAlign w:val="top"/>
          </w:tcPr>
          <w:p>
            <w:pPr>
              <w:spacing w:after="0"/>
              <w:jc w:val="center"/>
              <w:rPr>
                <w:rFonts w:hint="default" w:ascii="Arial" w:hAnsi="Arial" w:eastAsia="宋体" w:cs="Arial"/>
                <w:color w:val="auto"/>
                <w:sz w:val="18"/>
                <w:szCs w:val="18"/>
                <w:highlight w:val="none"/>
                <w:lang w:val="en-US" w:eastAsia="zh-CN"/>
              </w:rPr>
            </w:pPr>
            <w:r>
              <w:rPr>
                <w:rFonts w:hint="eastAsia" w:ascii="Arial" w:hAnsi="Arial" w:eastAsia="宋体" w:cs="Arial"/>
                <w:color w:val="auto"/>
                <w:sz w:val="18"/>
                <w:szCs w:val="18"/>
                <w:highlight w:val="none"/>
                <w:lang w:val="en-US" w:eastAsia="zh-CN"/>
              </w:rPr>
              <w:t>2</w:t>
            </w:r>
            <w:r>
              <w:rPr>
                <w:rFonts w:hint="default" w:ascii="Arial" w:hAnsi="Arial" w:eastAsia="宋体" w:cs="Arial"/>
                <w:color w:val="auto"/>
                <w:sz w:val="18"/>
                <w:szCs w:val="18"/>
                <w:highlight w:val="none"/>
                <w:lang w:val="en-US" w:eastAsia="zh-CN"/>
              </w:rPr>
              <w:t>5</w:t>
            </w:r>
          </w:p>
        </w:tc>
        <w:tc>
          <w:tcPr>
            <w:tcW w:w="786" w:type="dxa"/>
            <w:noWrap/>
            <w:vAlign w:val="top"/>
          </w:tcPr>
          <w:p>
            <w:pPr>
              <w:spacing w:after="0"/>
              <w:jc w:val="center"/>
              <w:rPr>
                <w:rFonts w:hint="default" w:ascii="Arial" w:hAnsi="Arial" w:eastAsia="宋体" w:cs="Arial"/>
                <w:color w:val="auto"/>
                <w:sz w:val="18"/>
                <w:szCs w:val="18"/>
                <w:highlight w:val="none"/>
                <w:lang w:val="en-US" w:eastAsia="zh-CN"/>
              </w:rPr>
            </w:pPr>
            <w:r>
              <w:rPr>
                <w:rFonts w:hint="eastAsia" w:ascii="Arial" w:hAnsi="Arial" w:eastAsia="宋体" w:cs="Arial"/>
                <w:color w:val="auto"/>
                <w:sz w:val="18"/>
                <w:szCs w:val="18"/>
                <w:highlight w:val="none"/>
                <w:lang w:val="en-US" w:eastAsia="zh-CN"/>
              </w:rPr>
              <w:t>3</w:t>
            </w:r>
            <w:r>
              <w:rPr>
                <w:rFonts w:hint="default" w:ascii="Arial" w:hAnsi="Arial" w:eastAsia="宋体" w:cs="Arial"/>
                <w:color w:val="auto"/>
                <w:sz w:val="18"/>
                <w:szCs w:val="18"/>
                <w:highlight w:val="none"/>
                <w:lang w:val="en-US" w:eastAsia="zh-CN"/>
              </w:rPr>
              <w:t>0</w:t>
            </w:r>
          </w:p>
        </w:tc>
        <w:tc>
          <w:tcPr>
            <w:tcW w:w="786" w:type="dxa"/>
            <w:noWrap/>
            <w:vAlign w:val="top"/>
          </w:tcPr>
          <w:p>
            <w:pPr>
              <w:spacing w:after="0"/>
              <w:jc w:val="center"/>
              <w:rPr>
                <w:rFonts w:hint="default" w:ascii="Arial" w:hAnsi="Arial" w:eastAsia="宋体" w:cs="Arial"/>
                <w:color w:val="auto"/>
                <w:sz w:val="18"/>
                <w:szCs w:val="18"/>
                <w:highlight w:val="none"/>
                <w:lang w:val="en-US" w:eastAsia="zh-CN"/>
              </w:rPr>
            </w:pPr>
            <w:r>
              <w:rPr>
                <w:rFonts w:hint="eastAsia" w:ascii="Arial" w:hAnsi="Arial" w:eastAsia="宋体" w:cs="Arial"/>
                <w:color w:val="auto"/>
                <w:sz w:val="18"/>
                <w:szCs w:val="18"/>
                <w:highlight w:val="none"/>
                <w:lang w:val="en-US" w:eastAsia="zh-CN"/>
              </w:rPr>
              <w:t>3</w:t>
            </w:r>
            <w:r>
              <w:rPr>
                <w:rFonts w:hint="default" w:ascii="Arial" w:hAnsi="Arial" w:eastAsia="宋体" w:cs="Arial"/>
                <w:color w:val="auto"/>
                <w:sz w:val="18"/>
                <w:szCs w:val="18"/>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restart"/>
            <w:shd w:val="clear" w:color="auto" w:fill="DCD8C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GEO_Rural</w:t>
            </w:r>
          </w:p>
          <w:p>
            <w:pPr>
              <w:pStyle w:val="33"/>
              <w:jc w:val="center"/>
              <w:rPr>
                <w:rFonts w:hint="default" w:eastAsia="宋体"/>
                <w:b w:val="0"/>
                <w:bCs/>
                <w:lang w:val="en-US" w:eastAsia="zh-CN"/>
              </w:rPr>
            </w:pPr>
            <w:r>
              <w:rPr>
                <w:rFonts w:hint="eastAsia" w:ascii="Arial" w:hAnsi="Arial" w:eastAsia="宋体" w:cs="Times New Roman"/>
                <w:b w:val="0"/>
                <w:bCs/>
                <w:lang w:val="en-US" w:eastAsia="zh-CN"/>
              </w:rPr>
              <w:t>TN_AAS_DL</w:t>
            </w:r>
          </w:p>
        </w:tc>
        <w:tc>
          <w:tcPr>
            <w:tcW w:w="1464" w:type="dxa"/>
            <w:noWrap/>
            <w:vAlign w:val="top"/>
          </w:tcPr>
          <w:p>
            <w:pPr>
              <w:pStyle w:val="33"/>
              <w:rPr>
                <w:rFonts w:eastAsia="宋体"/>
                <w:b w:val="0"/>
                <w:bCs/>
                <w:lang w:eastAsia="ja-JP"/>
              </w:rPr>
            </w:pPr>
            <w:r>
              <w:rPr>
                <w:rFonts w:hint="eastAsia" w:eastAsia="宋体"/>
                <w:b w:val="0"/>
                <w:bCs/>
                <w:lang w:val="en-US" w:eastAsia="zh-CN"/>
              </w:rPr>
              <w:t>A</w:t>
            </w:r>
            <w:r>
              <w:rPr>
                <w:b w:val="0"/>
                <w:bCs/>
              </w:rPr>
              <w:t>verage throughput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22.88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10.10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3.80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1.25</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0.41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0.13</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0.05</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216" w:type="dxa"/>
            <w:vMerge w:val="continue"/>
            <w:shd w:val="clear" w:color="auto" w:fill="DCD8C2"/>
            <w:noWrap/>
            <w:vAlign w:val="center"/>
          </w:tcPr>
          <w:p>
            <w:pPr>
              <w:pStyle w:val="33"/>
              <w:jc w:val="center"/>
              <w:rPr>
                <w:rFonts w:hint="eastAsia" w:eastAsia="宋体"/>
                <w:b w:val="0"/>
                <w:bCs/>
                <w:lang w:val="en-US" w:eastAsia="zh-CN"/>
              </w:rPr>
            </w:pPr>
          </w:p>
        </w:tc>
        <w:tc>
          <w:tcPr>
            <w:tcW w:w="1464" w:type="dxa"/>
            <w:noWrap/>
            <w:vAlign w:val="top"/>
          </w:tcPr>
          <w:p>
            <w:pPr>
              <w:pStyle w:val="33"/>
              <w:rPr>
                <w:rFonts w:hint="default" w:eastAsia="宋体"/>
                <w:b w:val="0"/>
                <w:bCs/>
                <w:lang w:val="en-US" w:eastAsia="zh-CN"/>
              </w:rPr>
            </w:pPr>
            <w:r>
              <w:rPr>
                <w:rFonts w:hint="eastAsia" w:eastAsia="宋体"/>
                <w:b w:val="0"/>
                <w:bCs/>
                <w:lang w:val="en-US" w:eastAsia="zh-CN"/>
              </w:rPr>
              <w:t>Cell edge through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31.78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13.49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4.91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1.49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0.50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0.16</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0.05</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216" w:type="dxa"/>
            <w:vMerge w:val="restart"/>
            <w:shd w:val="clear" w:color="auto" w:fill="DCD8C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GEO_Rural</w:t>
            </w:r>
          </w:p>
          <w:p>
            <w:pPr>
              <w:pStyle w:val="33"/>
              <w:jc w:val="center"/>
              <w:rPr>
                <w:rFonts w:hint="eastAsia" w:eastAsia="宋体"/>
                <w:b w:val="0"/>
                <w:bCs/>
                <w:lang w:val="en-US" w:eastAsia="zh-CN"/>
              </w:rPr>
            </w:pPr>
            <w:r>
              <w:rPr>
                <w:rFonts w:hint="eastAsia" w:ascii="Arial" w:hAnsi="Arial" w:eastAsia="宋体" w:cs="Times New Roman"/>
                <w:b w:val="0"/>
                <w:bCs/>
                <w:lang w:val="en-US" w:eastAsia="zh-CN"/>
              </w:rPr>
              <w:t>TN_non_AAS_DL</w:t>
            </w:r>
          </w:p>
        </w:tc>
        <w:tc>
          <w:tcPr>
            <w:tcW w:w="1464" w:type="dxa"/>
            <w:noWrap/>
            <w:vAlign w:val="top"/>
          </w:tcPr>
          <w:p>
            <w:pPr>
              <w:pStyle w:val="33"/>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A</w:t>
            </w:r>
            <w:r>
              <w:rPr>
                <w:b w:val="0"/>
                <w:bCs/>
              </w:rPr>
              <w:t>verage throughput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31.09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13.88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5.25</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r>
              <w:rPr>
                <w:rFonts w:hint="default" w:ascii="Arial" w:hAnsi="Arial" w:eastAsia="宋体" w:cs="Arial"/>
                <w:i w:val="0"/>
                <w:color w:val="000000"/>
                <w:kern w:val="0"/>
                <w:sz w:val="18"/>
                <w:szCs w:val="18"/>
                <w:highlight w:val="yellow"/>
                <w:u w:val="none"/>
                <w:lang w:val="en-US" w:eastAsia="zh-CN" w:bidi="ar"/>
              </w:rPr>
              <w:t>1.80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0.60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r>
              <w:rPr>
                <w:rFonts w:hint="default" w:ascii="Arial" w:hAnsi="Arial" w:eastAsia="宋体" w:cs="Arial"/>
                <w:i w:val="0"/>
                <w:color w:val="000000"/>
                <w:kern w:val="0"/>
                <w:sz w:val="18"/>
                <w:szCs w:val="18"/>
                <w:u w:val="none"/>
                <w:lang w:val="en-US" w:eastAsia="zh-CN" w:bidi="ar"/>
              </w:rPr>
              <w:t>0.15</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r>
              <w:rPr>
                <w:rFonts w:hint="default" w:ascii="Arial" w:hAnsi="Arial" w:eastAsia="宋体" w:cs="Arial"/>
                <w:i w:val="0"/>
                <w:color w:val="000000"/>
                <w:kern w:val="0"/>
                <w:sz w:val="18"/>
                <w:szCs w:val="18"/>
                <w:u w:val="none"/>
                <w:lang w:val="en-US" w:eastAsia="zh-CN" w:bidi="ar"/>
              </w:rPr>
              <w:t>0.06</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r>
              <w:rPr>
                <w:rFonts w:hint="default" w:ascii="Arial" w:hAnsi="Arial" w:eastAsia="宋体" w:cs="Arial"/>
                <w:i w:val="0"/>
                <w:color w:val="000000"/>
                <w:kern w:val="0"/>
                <w:sz w:val="18"/>
                <w:szCs w:val="18"/>
                <w:u w:val="none"/>
                <w:lang w:val="en-US" w:eastAsia="zh-CN" w:bidi="ar"/>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continue"/>
            <w:shd w:val="clear" w:color="auto" w:fill="DCD8C2"/>
            <w:noWrap/>
            <w:vAlign w:val="center"/>
          </w:tcPr>
          <w:p>
            <w:pPr>
              <w:pStyle w:val="33"/>
              <w:jc w:val="center"/>
              <w:rPr>
                <w:rFonts w:eastAsia="宋体"/>
                <w:b w:val="0"/>
                <w:bCs/>
                <w:lang w:eastAsia="ja-JP"/>
              </w:rPr>
            </w:pPr>
          </w:p>
        </w:tc>
        <w:tc>
          <w:tcPr>
            <w:tcW w:w="1464" w:type="dxa"/>
            <w:noWrap/>
            <w:vAlign w:val="top"/>
          </w:tcPr>
          <w:p>
            <w:pPr>
              <w:pStyle w:val="33"/>
              <w:rPr>
                <w:rFonts w:hint="default" w:ascii="Arial" w:hAnsi="Arial" w:eastAsia="宋体" w:cs="Times New Roman"/>
                <w:b w:val="0"/>
                <w:bCs/>
                <w:kern w:val="0"/>
                <w:sz w:val="18"/>
                <w:szCs w:val="20"/>
                <w:lang w:val="en-US" w:eastAsia="ja-JP" w:bidi="ar-SA"/>
              </w:rPr>
            </w:pPr>
            <w:r>
              <w:rPr>
                <w:rFonts w:hint="eastAsia" w:eastAsia="宋体"/>
                <w:b w:val="0"/>
                <w:bCs/>
                <w:lang w:val="en-US" w:eastAsia="zh-CN"/>
              </w:rPr>
              <w:t>Cell edge through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53.77</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26.93</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10.44</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r>
              <w:rPr>
                <w:rFonts w:hint="default" w:ascii="Arial" w:hAnsi="Arial" w:eastAsia="宋体" w:cs="Arial"/>
                <w:i w:val="0"/>
                <w:color w:val="000000"/>
                <w:kern w:val="0"/>
                <w:sz w:val="18"/>
                <w:szCs w:val="18"/>
                <w:highlight w:val="yellow"/>
                <w:u w:val="none"/>
                <w:lang w:val="en-US" w:eastAsia="zh-CN" w:bidi="ar"/>
              </w:rPr>
              <w:t>3.41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0.89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0.29</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0.11</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restart"/>
            <w:shd w:val="clear" w:color="auto" w:fill="DCD8C2"/>
            <w:noWrap/>
            <w:vAlign w:val="center"/>
          </w:tcPr>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eastAsia="宋体"/>
                <w:b w:val="0"/>
                <w:bCs/>
                <w:lang w:eastAsia="ja-JP"/>
              </w:rPr>
            </w:pPr>
            <w:r>
              <w:rPr>
                <w:rFonts w:hint="eastAsia" w:ascii="Arial" w:hAnsi="Arial" w:eastAsia="宋体" w:cs="Times New Roman"/>
                <w:b w:val="0"/>
                <w:bCs/>
                <w:lang w:val="en-US" w:eastAsia="zh-CN"/>
              </w:rPr>
              <w:t>TN_AAS_DL</w:t>
            </w:r>
          </w:p>
        </w:tc>
        <w:tc>
          <w:tcPr>
            <w:tcW w:w="1464" w:type="dxa"/>
            <w:noWrap/>
            <w:vAlign w:val="top"/>
          </w:tcPr>
          <w:p>
            <w:pPr>
              <w:pStyle w:val="33"/>
              <w:rPr>
                <w:rFonts w:hint="eastAsia" w:eastAsia="宋体"/>
                <w:b w:val="0"/>
                <w:bCs/>
                <w:lang w:val="en-US" w:eastAsia="zh-CN"/>
              </w:rPr>
            </w:pPr>
            <w:r>
              <w:rPr>
                <w:rFonts w:hint="eastAsia" w:eastAsia="宋体"/>
                <w:b w:val="0"/>
                <w:bCs/>
                <w:lang w:val="en-US" w:eastAsia="zh-CN"/>
              </w:rPr>
              <w:t>A</w:t>
            </w:r>
            <w:r>
              <w:rPr>
                <w:b w:val="0"/>
                <w:bCs/>
              </w:rPr>
              <w:t>verage throughput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0.24</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0.04</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continue"/>
            <w:shd w:val="clear" w:color="auto" w:fill="DCD8C2"/>
            <w:noWrap/>
            <w:vAlign w:val="center"/>
          </w:tcPr>
          <w:p>
            <w:pPr>
              <w:pStyle w:val="33"/>
              <w:jc w:val="center"/>
              <w:rPr>
                <w:rFonts w:eastAsia="宋体"/>
                <w:b w:val="0"/>
                <w:bCs/>
                <w:lang w:eastAsia="ja-JP"/>
              </w:rPr>
            </w:pPr>
          </w:p>
        </w:tc>
        <w:tc>
          <w:tcPr>
            <w:tcW w:w="1464" w:type="dxa"/>
            <w:noWrap/>
            <w:vAlign w:val="top"/>
          </w:tcPr>
          <w:p>
            <w:pPr>
              <w:pStyle w:val="33"/>
              <w:rPr>
                <w:rFonts w:hint="eastAsia" w:eastAsia="宋体"/>
                <w:b w:val="0"/>
                <w:bCs/>
                <w:lang w:val="en-US" w:eastAsia="zh-CN"/>
              </w:rPr>
            </w:pPr>
            <w:r>
              <w:rPr>
                <w:rFonts w:hint="eastAsia" w:eastAsia="宋体"/>
                <w:b w:val="0"/>
                <w:bCs/>
                <w:lang w:val="en-US" w:eastAsia="zh-CN"/>
              </w:rPr>
              <w:t>Cell edge through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0.04</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restart"/>
            <w:shd w:val="clear" w:color="auto" w:fill="DCD8C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eastAsia="宋体"/>
                <w:b w:val="0"/>
                <w:bCs/>
                <w:lang w:eastAsia="ja-JP"/>
              </w:rPr>
            </w:pPr>
            <w:r>
              <w:rPr>
                <w:rFonts w:hint="eastAsia" w:ascii="Arial" w:hAnsi="Arial" w:eastAsia="宋体" w:cs="Times New Roman"/>
                <w:b w:val="0"/>
                <w:bCs/>
                <w:lang w:val="en-US" w:eastAsia="zh-CN"/>
              </w:rPr>
              <w:t>TN_non_AAS_DL</w:t>
            </w:r>
          </w:p>
        </w:tc>
        <w:tc>
          <w:tcPr>
            <w:tcW w:w="1464" w:type="dxa"/>
            <w:noWrap/>
            <w:vAlign w:val="top"/>
          </w:tcPr>
          <w:p>
            <w:pPr>
              <w:pStyle w:val="33"/>
              <w:rPr>
                <w:rFonts w:hint="eastAsia" w:eastAsia="宋体"/>
                <w:b w:val="0"/>
                <w:bCs/>
                <w:lang w:val="en-US" w:eastAsia="zh-CN"/>
              </w:rPr>
            </w:pPr>
            <w:r>
              <w:rPr>
                <w:rFonts w:hint="eastAsia" w:eastAsia="宋体"/>
                <w:b w:val="0"/>
                <w:bCs/>
                <w:lang w:val="en-US" w:eastAsia="zh-CN"/>
              </w:rPr>
              <w:t>A</w:t>
            </w:r>
            <w:r>
              <w:rPr>
                <w:b w:val="0"/>
                <w:bCs/>
              </w:rPr>
              <w:t>verage throughput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0.28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0.02</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0.01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continue"/>
            <w:shd w:val="clear" w:color="auto" w:fill="DCD8C2"/>
            <w:noWrap/>
            <w:vAlign w:val="center"/>
          </w:tcPr>
          <w:p>
            <w:pPr>
              <w:pStyle w:val="33"/>
              <w:jc w:val="center"/>
              <w:rPr>
                <w:rFonts w:eastAsia="宋体"/>
                <w:b w:val="0"/>
                <w:bCs/>
                <w:lang w:eastAsia="ja-JP"/>
              </w:rPr>
            </w:pPr>
          </w:p>
        </w:tc>
        <w:tc>
          <w:tcPr>
            <w:tcW w:w="1464" w:type="dxa"/>
            <w:noWrap/>
            <w:vAlign w:val="top"/>
          </w:tcPr>
          <w:p>
            <w:pPr>
              <w:pStyle w:val="33"/>
              <w:rPr>
                <w:rFonts w:hint="eastAsia" w:eastAsia="宋体"/>
                <w:b w:val="0"/>
                <w:bCs/>
                <w:lang w:val="en-US" w:eastAsia="zh-CN"/>
              </w:rPr>
            </w:pPr>
            <w:r>
              <w:rPr>
                <w:rFonts w:hint="eastAsia" w:eastAsia="宋体"/>
                <w:b w:val="0"/>
                <w:bCs/>
                <w:lang w:val="en-US" w:eastAsia="zh-CN"/>
              </w:rPr>
              <w:t>Cell edge through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0.23</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0.19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restart"/>
            <w:shd w:val="clear" w:color="auto" w:fill="C7DAF1"/>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LEO600KM_Rural</w:t>
            </w:r>
          </w:p>
          <w:p>
            <w:pPr>
              <w:pStyle w:val="33"/>
              <w:jc w:val="center"/>
              <w:rPr>
                <w:rFonts w:eastAsia="宋体"/>
                <w:b w:val="0"/>
                <w:bCs/>
                <w:lang w:eastAsia="ja-JP"/>
              </w:rPr>
            </w:pPr>
            <w:r>
              <w:rPr>
                <w:rFonts w:hint="eastAsia" w:ascii="Arial" w:hAnsi="Arial" w:eastAsia="宋体" w:cs="Times New Roman"/>
                <w:b w:val="0"/>
                <w:bCs/>
                <w:lang w:val="en-US" w:eastAsia="zh-CN"/>
              </w:rPr>
              <w:t>TN_AAS_DL</w:t>
            </w:r>
          </w:p>
        </w:tc>
        <w:tc>
          <w:tcPr>
            <w:tcW w:w="1464" w:type="dxa"/>
            <w:noWrap/>
            <w:vAlign w:val="top"/>
          </w:tcPr>
          <w:p>
            <w:pPr>
              <w:pStyle w:val="33"/>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A</w:t>
            </w:r>
            <w:r>
              <w:rPr>
                <w:b w:val="0"/>
                <w:bCs/>
              </w:rPr>
              <w:t>verage throughput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65.07</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43.80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24.39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10.97</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4.16</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1.39</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0.44</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continue"/>
            <w:shd w:val="clear" w:color="auto" w:fill="C7DAF1"/>
            <w:noWrap/>
            <w:vAlign w:val="center"/>
          </w:tcPr>
          <w:p>
            <w:pPr>
              <w:pStyle w:val="33"/>
              <w:jc w:val="center"/>
              <w:rPr>
                <w:rFonts w:eastAsia="宋体"/>
                <w:b w:val="0"/>
                <w:bCs/>
                <w:lang w:eastAsia="ja-JP"/>
              </w:rPr>
            </w:pPr>
          </w:p>
        </w:tc>
        <w:tc>
          <w:tcPr>
            <w:tcW w:w="1464" w:type="dxa"/>
            <w:noWrap/>
            <w:vAlign w:val="top"/>
          </w:tcPr>
          <w:p>
            <w:pPr>
              <w:pStyle w:val="33"/>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Cell edge through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84.35</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62.85</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34.10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13.73</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4.78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1.44</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0.52</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216" w:type="dxa"/>
            <w:vMerge w:val="restart"/>
            <w:shd w:val="clear" w:color="auto" w:fill="C7DAF1"/>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LEO600KM_Rural</w:t>
            </w:r>
          </w:p>
          <w:p>
            <w:pPr>
              <w:pStyle w:val="33"/>
              <w:jc w:val="center"/>
              <w:rPr>
                <w:rFonts w:hint="eastAsia" w:eastAsia="宋体"/>
                <w:b w:val="0"/>
                <w:bCs/>
                <w:lang w:val="en-US" w:eastAsia="ja-JP"/>
              </w:rPr>
            </w:pPr>
            <w:r>
              <w:rPr>
                <w:rFonts w:hint="eastAsia" w:ascii="Arial" w:hAnsi="Arial" w:eastAsia="宋体" w:cs="Times New Roman"/>
                <w:b w:val="0"/>
                <w:bCs/>
                <w:lang w:val="en-US" w:eastAsia="zh-CN"/>
              </w:rPr>
              <w:t>TN_non_AAS_DL</w:t>
            </w:r>
          </w:p>
        </w:tc>
        <w:tc>
          <w:tcPr>
            <w:tcW w:w="1464" w:type="dxa"/>
            <w:noWrap/>
            <w:vAlign w:val="top"/>
          </w:tcPr>
          <w:p>
            <w:pPr>
              <w:pStyle w:val="33"/>
              <w:rPr>
                <w:rFonts w:hint="eastAsia" w:eastAsia="宋体"/>
                <w:b w:val="0"/>
                <w:bCs/>
                <w:lang w:val="en-US" w:eastAsia="zh-CN"/>
              </w:rPr>
            </w:pPr>
            <w:r>
              <w:rPr>
                <w:rFonts w:hint="eastAsia" w:eastAsia="宋体"/>
                <w:b w:val="0"/>
                <w:bCs/>
                <w:lang w:val="en-US" w:eastAsia="zh-CN"/>
              </w:rPr>
              <w:t>Average throughput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81.39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59.52</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33.93</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15.03</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5.71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r>
              <w:rPr>
                <w:rFonts w:hint="default" w:ascii="Arial" w:hAnsi="Arial" w:eastAsia="宋体" w:cs="Arial"/>
                <w:i w:val="0"/>
                <w:color w:val="000000"/>
                <w:kern w:val="0"/>
                <w:sz w:val="18"/>
                <w:szCs w:val="18"/>
                <w:highlight w:val="yellow"/>
                <w:u w:val="none"/>
                <w:lang w:val="en-US" w:eastAsia="zh-CN" w:bidi="ar"/>
              </w:rPr>
              <w:t>1.83</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0.50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continue"/>
            <w:shd w:val="clear" w:color="auto" w:fill="C7DAF1"/>
            <w:noWrap/>
            <w:vAlign w:val="center"/>
          </w:tcPr>
          <w:p>
            <w:pPr>
              <w:pStyle w:val="33"/>
              <w:jc w:val="center"/>
              <w:rPr>
                <w:rFonts w:hint="eastAsia" w:eastAsia="宋体"/>
                <w:b w:val="0"/>
                <w:bCs/>
                <w:lang w:val="en-US" w:eastAsia="ja-JP"/>
              </w:rPr>
            </w:pPr>
          </w:p>
        </w:tc>
        <w:tc>
          <w:tcPr>
            <w:tcW w:w="1464" w:type="dxa"/>
            <w:noWrap/>
            <w:vAlign w:val="top"/>
          </w:tcPr>
          <w:p>
            <w:pPr>
              <w:pStyle w:val="33"/>
              <w:rPr>
                <w:rFonts w:hint="eastAsia" w:eastAsia="宋体"/>
                <w:b w:val="0"/>
                <w:bCs/>
                <w:lang w:val="en-US" w:eastAsia="zh-CN"/>
              </w:rPr>
            </w:pPr>
            <w:r>
              <w:rPr>
                <w:rFonts w:hint="eastAsia" w:eastAsia="宋体"/>
                <w:b w:val="0"/>
                <w:bCs/>
                <w:lang w:val="en-US" w:eastAsia="zh-CN"/>
              </w:rPr>
              <w:t>Cell edge through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100.00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100.00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57.48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29.79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11.85</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r>
              <w:rPr>
                <w:rFonts w:hint="default" w:ascii="Arial" w:hAnsi="Arial" w:eastAsia="宋体" w:cs="Arial"/>
                <w:i w:val="0"/>
                <w:color w:val="000000"/>
                <w:kern w:val="0"/>
                <w:sz w:val="18"/>
                <w:szCs w:val="18"/>
                <w:highlight w:val="yellow"/>
                <w:u w:val="none"/>
                <w:lang w:val="en-US" w:eastAsia="zh-CN" w:bidi="ar"/>
              </w:rPr>
              <w:t>4.23</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1.39</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restart"/>
            <w:shd w:val="clear" w:color="auto" w:fill="C7DAF1"/>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LEO600KM</w:t>
            </w:r>
          </w:p>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Urban_macro</w:t>
            </w:r>
          </w:p>
          <w:p>
            <w:pPr>
              <w:pStyle w:val="33"/>
              <w:jc w:val="center"/>
              <w:rPr>
                <w:rFonts w:hint="eastAsia" w:eastAsia="宋体"/>
                <w:b w:val="0"/>
                <w:bCs/>
                <w:lang w:val="en-US" w:eastAsia="ja-JP"/>
              </w:rPr>
            </w:pPr>
            <w:r>
              <w:rPr>
                <w:rFonts w:hint="eastAsia" w:ascii="Arial" w:hAnsi="Arial" w:eastAsia="宋体" w:cs="Times New Roman"/>
                <w:b w:val="0"/>
                <w:bCs/>
                <w:lang w:val="en-US" w:eastAsia="zh-CN"/>
              </w:rPr>
              <w:t>TN_AAS_DL</w:t>
            </w:r>
          </w:p>
        </w:tc>
        <w:tc>
          <w:tcPr>
            <w:tcW w:w="1464"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2.47</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0.84</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0.28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0.13</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0.04</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0.02</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continue"/>
            <w:shd w:val="clear" w:color="auto" w:fill="C7DAF1"/>
            <w:noWrap/>
            <w:vAlign w:val="center"/>
          </w:tcPr>
          <w:p>
            <w:pPr>
              <w:pStyle w:val="33"/>
              <w:jc w:val="center"/>
              <w:rPr>
                <w:rFonts w:hint="eastAsia" w:eastAsia="宋体"/>
                <w:b w:val="0"/>
                <w:bCs/>
                <w:lang w:val="en-US" w:eastAsia="ja-JP"/>
              </w:rPr>
            </w:pPr>
          </w:p>
        </w:tc>
        <w:tc>
          <w:tcPr>
            <w:tcW w:w="1464"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1.32</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0.40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0.17</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0.05</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restart"/>
            <w:shd w:val="clear" w:color="auto" w:fill="C7DAF1"/>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LEO600KM</w:t>
            </w:r>
          </w:p>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Urban_macro</w:t>
            </w:r>
          </w:p>
          <w:p>
            <w:pPr>
              <w:pStyle w:val="33"/>
              <w:jc w:val="center"/>
              <w:rPr>
                <w:rFonts w:hint="eastAsia" w:eastAsia="宋体"/>
                <w:b w:val="0"/>
                <w:bCs/>
                <w:lang w:val="en-US" w:eastAsia="ja-JP"/>
              </w:rPr>
            </w:pPr>
            <w:r>
              <w:rPr>
                <w:rFonts w:hint="eastAsia" w:ascii="Arial" w:hAnsi="Arial" w:eastAsia="宋体" w:cs="Times New Roman"/>
                <w:b w:val="0"/>
                <w:bCs/>
                <w:lang w:val="en-US" w:eastAsia="zh-CN"/>
              </w:rPr>
              <w:t>TN_non_AAS_DL</w:t>
            </w:r>
          </w:p>
        </w:tc>
        <w:tc>
          <w:tcPr>
            <w:tcW w:w="1464"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2.58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0.86</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0.33</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0.14</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0.05</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r>
              <w:rPr>
                <w:rFonts w:hint="default" w:ascii="Arial" w:hAnsi="Arial" w:eastAsia="宋体" w:cs="Arial"/>
                <w:i w:val="0"/>
                <w:color w:val="000000"/>
                <w:kern w:val="0"/>
                <w:sz w:val="18"/>
                <w:szCs w:val="18"/>
                <w:highlight w:val="yellow"/>
                <w:u w:val="none"/>
                <w:lang w:val="en-US" w:eastAsia="zh-CN" w:bidi="ar"/>
              </w:rPr>
              <w:t>0.02</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continue"/>
            <w:shd w:val="clear" w:color="auto" w:fill="C7DAF1"/>
            <w:noWrap/>
            <w:vAlign w:val="center"/>
          </w:tcPr>
          <w:p>
            <w:pPr>
              <w:pStyle w:val="33"/>
              <w:jc w:val="center"/>
              <w:rPr>
                <w:rFonts w:hint="eastAsia" w:eastAsia="宋体"/>
                <w:b w:val="0"/>
                <w:bCs/>
                <w:lang w:val="en-US" w:eastAsia="ja-JP"/>
              </w:rPr>
            </w:pPr>
          </w:p>
        </w:tc>
        <w:tc>
          <w:tcPr>
            <w:tcW w:w="1464"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3.89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0.91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0.05</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r>
              <w:rPr>
                <w:rFonts w:hint="default" w:ascii="Arial" w:hAnsi="Arial" w:eastAsia="宋体" w:cs="Arial"/>
                <w:i w:val="0"/>
                <w:color w:val="000000"/>
                <w:kern w:val="0"/>
                <w:sz w:val="18"/>
                <w:szCs w:val="18"/>
                <w:highlight w:val="yellow"/>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restart"/>
            <w:shd w:val="clear" w:color="auto" w:fill="F2DCDC"/>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LEO1200KM_Rural</w:t>
            </w:r>
          </w:p>
          <w:p>
            <w:pPr>
              <w:pStyle w:val="33"/>
              <w:jc w:val="center"/>
              <w:rPr>
                <w:rFonts w:hint="eastAsia" w:eastAsia="宋体"/>
                <w:b w:val="0"/>
                <w:bCs/>
                <w:lang w:val="en-US" w:eastAsia="ja-JP"/>
              </w:rPr>
            </w:pPr>
            <w:r>
              <w:rPr>
                <w:rFonts w:hint="eastAsia" w:ascii="Arial" w:hAnsi="Arial" w:eastAsia="宋体" w:cs="Times New Roman"/>
                <w:b w:val="0"/>
                <w:bCs/>
                <w:lang w:val="en-US" w:eastAsia="zh-CN"/>
              </w:rPr>
              <w:t>TN_AAS_DL</w:t>
            </w:r>
          </w:p>
        </w:tc>
        <w:tc>
          <w:tcPr>
            <w:tcW w:w="1464"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65.02</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43.60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24.52</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11.09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4.36</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1.53</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0.43</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continue"/>
            <w:shd w:val="clear" w:color="auto" w:fill="F2DCDC"/>
            <w:noWrap/>
            <w:vAlign w:val="center"/>
          </w:tcPr>
          <w:p>
            <w:pPr>
              <w:pStyle w:val="33"/>
              <w:jc w:val="center"/>
              <w:rPr>
                <w:rFonts w:hint="eastAsia" w:eastAsia="宋体"/>
                <w:b w:val="0"/>
                <w:bCs/>
                <w:lang w:val="en-US" w:eastAsia="ja-JP"/>
              </w:rPr>
            </w:pPr>
          </w:p>
        </w:tc>
        <w:tc>
          <w:tcPr>
            <w:tcW w:w="1464"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84.37</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62.61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34.51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14.18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4.92</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1.69</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0.45</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restart"/>
            <w:shd w:val="clear" w:color="auto" w:fill="F2DCDC"/>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LEO1200KM_Rural</w:t>
            </w:r>
          </w:p>
          <w:p>
            <w:pPr>
              <w:pStyle w:val="33"/>
              <w:jc w:val="center"/>
              <w:rPr>
                <w:rFonts w:hint="eastAsia" w:eastAsia="宋体"/>
                <w:b w:val="0"/>
                <w:bCs/>
                <w:lang w:val="en-US" w:eastAsia="ja-JP"/>
              </w:rPr>
            </w:pPr>
            <w:r>
              <w:rPr>
                <w:rFonts w:hint="eastAsia" w:ascii="Arial" w:hAnsi="Arial" w:eastAsia="宋体" w:cs="Times New Roman"/>
                <w:b w:val="0"/>
                <w:bCs/>
                <w:lang w:val="en-US" w:eastAsia="zh-CN"/>
              </w:rPr>
              <w:t>TN_non_AAS_DL</w:t>
            </w:r>
          </w:p>
        </w:tc>
        <w:tc>
          <w:tcPr>
            <w:tcW w:w="1464"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r>
              <w:rPr>
                <w:rFonts w:hint="default" w:ascii="Arial" w:hAnsi="Arial" w:eastAsia="宋体" w:cs="Arial"/>
                <w:i w:val="0"/>
                <w:color w:val="000000"/>
                <w:kern w:val="0"/>
                <w:sz w:val="18"/>
                <w:szCs w:val="18"/>
                <w:u w:val="none"/>
                <w:lang w:val="en-US" w:eastAsia="zh-CN" w:bidi="ar"/>
              </w:rPr>
              <w:t>81.37</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r>
              <w:rPr>
                <w:rFonts w:hint="default" w:ascii="Arial" w:hAnsi="Arial" w:eastAsia="宋体" w:cs="Arial"/>
                <w:i w:val="0"/>
                <w:color w:val="000000"/>
                <w:kern w:val="0"/>
                <w:sz w:val="18"/>
                <w:szCs w:val="18"/>
                <w:u w:val="none"/>
                <w:lang w:val="en-US" w:eastAsia="zh-CN" w:bidi="ar"/>
              </w:rPr>
              <w:t>59.34</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r>
              <w:rPr>
                <w:rFonts w:hint="default" w:ascii="Arial" w:hAnsi="Arial" w:eastAsia="宋体" w:cs="Arial"/>
                <w:i w:val="0"/>
                <w:color w:val="000000"/>
                <w:kern w:val="0"/>
                <w:sz w:val="18"/>
                <w:szCs w:val="18"/>
                <w:u w:val="none"/>
                <w:lang w:val="en-US" w:eastAsia="zh-CN" w:bidi="ar"/>
              </w:rPr>
              <w:t>33.96</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r>
              <w:rPr>
                <w:rFonts w:hint="default" w:ascii="Arial" w:hAnsi="Arial" w:eastAsia="宋体" w:cs="Arial"/>
                <w:i w:val="0"/>
                <w:color w:val="000000"/>
                <w:kern w:val="0"/>
                <w:sz w:val="18"/>
                <w:szCs w:val="18"/>
                <w:u w:val="none"/>
                <w:lang w:val="en-US" w:eastAsia="zh-CN" w:bidi="ar"/>
              </w:rPr>
              <w:t>15.14</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r>
              <w:rPr>
                <w:rFonts w:hint="default" w:ascii="Arial" w:hAnsi="Arial" w:eastAsia="宋体" w:cs="Arial"/>
                <w:i w:val="0"/>
                <w:color w:val="000000"/>
                <w:kern w:val="0"/>
                <w:sz w:val="18"/>
                <w:szCs w:val="18"/>
                <w:u w:val="none"/>
                <w:lang w:val="en-US" w:eastAsia="zh-CN" w:bidi="ar"/>
              </w:rPr>
              <w:t>5.52</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r>
              <w:rPr>
                <w:rFonts w:hint="default" w:ascii="Arial" w:hAnsi="Arial" w:eastAsia="宋体" w:cs="Arial"/>
                <w:i w:val="0"/>
                <w:color w:val="000000"/>
                <w:kern w:val="0"/>
                <w:sz w:val="18"/>
                <w:szCs w:val="18"/>
                <w:highlight w:val="yellow"/>
                <w:u w:val="none"/>
                <w:lang w:val="en-US" w:eastAsia="zh-CN" w:bidi="ar"/>
              </w:rPr>
              <w:t>1.95</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r>
              <w:rPr>
                <w:rFonts w:hint="default" w:ascii="Arial" w:hAnsi="Arial" w:eastAsia="宋体" w:cs="Arial"/>
                <w:i w:val="0"/>
                <w:color w:val="000000"/>
                <w:kern w:val="0"/>
                <w:sz w:val="18"/>
                <w:szCs w:val="18"/>
                <w:u w:val="none"/>
                <w:lang w:val="en-US" w:eastAsia="zh-CN" w:bidi="ar"/>
              </w:rPr>
              <w:t>0.64</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r>
              <w:rPr>
                <w:rFonts w:hint="default" w:ascii="Arial" w:hAnsi="Arial" w:eastAsia="宋体" w:cs="Arial"/>
                <w:i w:val="0"/>
                <w:color w:val="000000"/>
                <w:kern w:val="0"/>
                <w:sz w:val="18"/>
                <w:szCs w:val="18"/>
                <w:u w:val="none"/>
                <w:lang w:val="en-US" w:eastAsia="zh-CN" w:bidi="ar"/>
              </w:rPr>
              <w:t>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continue"/>
            <w:shd w:val="clear" w:color="auto" w:fill="F2DCDC"/>
            <w:noWrap/>
            <w:vAlign w:val="center"/>
          </w:tcPr>
          <w:p>
            <w:pPr>
              <w:pStyle w:val="33"/>
              <w:jc w:val="center"/>
              <w:rPr>
                <w:rFonts w:hint="eastAsia" w:eastAsia="宋体"/>
                <w:b w:val="0"/>
                <w:bCs/>
                <w:lang w:val="en-US" w:eastAsia="ja-JP"/>
              </w:rPr>
            </w:pPr>
          </w:p>
        </w:tc>
        <w:tc>
          <w:tcPr>
            <w:tcW w:w="1464"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r>
              <w:rPr>
                <w:rFonts w:hint="default" w:ascii="Arial" w:hAnsi="Arial" w:eastAsia="宋体" w:cs="Arial"/>
                <w:i w:val="0"/>
                <w:color w:val="000000"/>
                <w:kern w:val="0"/>
                <w:sz w:val="18"/>
                <w:szCs w:val="18"/>
                <w:u w:val="none"/>
                <w:lang w:val="en-US" w:eastAsia="zh-CN" w:bidi="ar"/>
              </w:rPr>
              <w:t>100.00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r>
              <w:rPr>
                <w:rFonts w:hint="default" w:ascii="Arial" w:hAnsi="Arial" w:eastAsia="宋体" w:cs="Arial"/>
                <w:i w:val="0"/>
                <w:color w:val="000000"/>
                <w:kern w:val="0"/>
                <w:sz w:val="18"/>
                <w:szCs w:val="18"/>
                <w:u w:val="none"/>
                <w:lang w:val="en-US" w:eastAsia="zh-CN" w:bidi="ar"/>
              </w:rPr>
              <w:t>100.00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r>
              <w:rPr>
                <w:rFonts w:hint="default" w:ascii="Arial" w:hAnsi="Arial" w:eastAsia="宋体" w:cs="Arial"/>
                <w:i w:val="0"/>
                <w:color w:val="000000"/>
                <w:kern w:val="0"/>
                <w:sz w:val="18"/>
                <w:szCs w:val="18"/>
                <w:u w:val="none"/>
                <w:lang w:val="en-US" w:eastAsia="zh-CN" w:bidi="ar"/>
              </w:rPr>
              <w:t>57.16</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r>
              <w:rPr>
                <w:rFonts w:hint="default" w:ascii="Arial" w:hAnsi="Arial" w:eastAsia="宋体" w:cs="Arial"/>
                <w:i w:val="0"/>
                <w:color w:val="000000"/>
                <w:kern w:val="0"/>
                <w:sz w:val="18"/>
                <w:szCs w:val="18"/>
                <w:u w:val="none"/>
                <w:lang w:val="en-US" w:eastAsia="zh-CN" w:bidi="ar"/>
              </w:rPr>
              <w:t>29.37</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r>
              <w:rPr>
                <w:rFonts w:hint="default" w:ascii="Arial" w:hAnsi="Arial" w:eastAsia="宋体" w:cs="Arial"/>
                <w:i w:val="0"/>
                <w:color w:val="000000"/>
                <w:kern w:val="0"/>
                <w:sz w:val="18"/>
                <w:szCs w:val="18"/>
                <w:u w:val="none"/>
                <w:lang w:val="en-US" w:eastAsia="zh-CN" w:bidi="ar"/>
              </w:rPr>
              <w:t>11.36</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r>
              <w:rPr>
                <w:rFonts w:hint="default" w:ascii="Arial" w:hAnsi="Arial" w:eastAsia="宋体" w:cs="Arial"/>
                <w:i w:val="0"/>
                <w:color w:val="000000"/>
                <w:kern w:val="0"/>
                <w:sz w:val="18"/>
                <w:szCs w:val="18"/>
                <w:highlight w:val="yellow"/>
                <w:u w:val="none"/>
                <w:lang w:val="en-US" w:eastAsia="zh-CN" w:bidi="ar"/>
              </w:rPr>
              <w:t>3.94</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r>
              <w:rPr>
                <w:rFonts w:hint="default" w:ascii="Arial" w:hAnsi="Arial" w:eastAsia="宋体" w:cs="Arial"/>
                <w:i w:val="0"/>
                <w:color w:val="000000"/>
                <w:kern w:val="0"/>
                <w:sz w:val="18"/>
                <w:szCs w:val="18"/>
                <w:u w:val="none"/>
                <w:lang w:val="en-US" w:eastAsia="zh-CN" w:bidi="ar"/>
              </w:rPr>
              <w:t>1.41</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r>
              <w:rPr>
                <w:rFonts w:hint="default" w:ascii="Arial" w:hAnsi="Arial" w:eastAsia="宋体" w:cs="Arial"/>
                <w:i w:val="0"/>
                <w:color w:val="000000"/>
                <w:kern w:val="0"/>
                <w:sz w:val="18"/>
                <w:szCs w:val="18"/>
                <w:u w:val="none"/>
                <w:lang w:val="en-US" w:eastAsia="zh-CN" w:bidi="ar"/>
              </w:rP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restart"/>
            <w:shd w:val="clear" w:color="auto" w:fill="F2DCDC"/>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LEO1200KM</w:t>
            </w:r>
          </w:p>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Urban_macro</w:t>
            </w:r>
          </w:p>
          <w:p>
            <w:pPr>
              <w:pStyle w:val="33"/>
              <w:jc w:val="center"/>
              <w:rPr>
                <w:rFonts w:hint="eastAsia" w:eastAsia="宋体"/>
                <w:b w:val="0"/>
                <w:bCs/>
                <w:lang w:val="en-US" w:eastAsia="ja-JP"/>
              </w:rPr>
            </w:pPr>
            <w:r>
              <w:rPr>
                <w:rFonts w:hint="eastAsia" w:ascii="Arial" w:hAnsi="Arial" w:eastAsia="宋体" w:cs="Times New Roman"/>
                <w:b w:val="0"/>
                <w:bCs/>
                <w:lang w:val="en-US" w:eastAsia="zh-CN"/>
              </w:rPr>
              <w:t>TN_AAS_DL</w:t>
            </w:r>
          </w:p>
        </w:tc>
        <w:tc>
          <w:tcPr>
            <w:tcW w:w="1464"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2.34</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0.82</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0.29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0.02</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0.01</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continue"/>
            <w:shd w:val="clear" w:color="auto" w:fill="F2DCDC"/>
            <w:noWrap/>
            <w:vAlign w:val="center"/>
          </w:tcPr>
          <w:p>
            <w:pPr>
              <w:pStyle w:val="33"/>
              <w:jc w:val="center"/>
              <w:rPr>
                <w:rFonts w:hint="eastAsia" w:eastAsia="宋体"/>
                <w:b w:val="0"/>
                <w:bCs/>
                <w:lang w:val="en-US" w:eastAsia="ja-JP"/>
              </w:rPr>
            </w:pPr>
          </w:p>
        </w:tc>
        <w:tc>
          <w:tcPr>
            <w:tcW w:w="1464"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0.91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0.21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0.05</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restart"/>
            <w:shd w:val="clear" w:color="auto" w:fill="F2DCDC"/>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LEO1200KM</w:t>
            </w:r>
          </w:p>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Urban_macro</w:t>
            </w:r>
          </w:p>
          <w:p>
            <w:pPr>
              <w:pStyle w:val="33"/>
              <w:jc w:val="center"/>
              <w:rPr>
                <w:rFonts w:hint="eastAsia" w:eastAsia="宋体"/>
                <w:b w:val="0"/>
                <w:bCs/>
                <w:lang w:val="en-US" w:eastAsia="ja-JP"/>
              </w:rPr>
            </w:pPr>
            <w:r>
              <w:rPr>
                <w:rFonts w:hint="eastAsia" w:ascii="Arial" w:hAnsi="Arial" w:eastAsia="宋体" w:cs="Times New Roman"/>
                <w:b w:val="0"/>
                <w:bCs/>
                <w:lang w:val="en-US" w:eastAsia="zh-CN"/>
              </w:rPr>
              <w:t>TN_non_AAS_DL</w:t>
            </w:r>
          </w:p>
        </w:tc>
        <w:tc>
          <w:tcPr>
            <w:tcW w:w="1464"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2.87</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0.96</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0.27</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0.11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0.03</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r>
              <w:rPr>
                <w:rFonts w:hint="default" w:ascii="Arial" w:hAnsi="Arial" w:eastAsia="宋体" w:cs="Arial"/>
                <w:i w:val="0"/>
                <w:color w:val="000000"/>
                <w:kern w:val="0"/>
                <w:sz w:val="18"/>
                <w:szCs w:val="18"/>
                <w:highlight w:val="yellow"/>
                <w:u w:val="none"/>
                <w:lang w:val="en-US" w:eastAsia="zh-CN" w:bidi="ar"/>
              </w:rPr>
              <w:t>0.01</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continue"/>
            <w:shd w:val="clear" w:color="auto" w:fill="F2DCDC"/>
            <w:noWrap/>
            <w:vAlign w:val="top"/>
          </w:tcPr>
          <w:p>
            <w:pPr>
              <w:pStyle w:val="33"/>
              <w:rPr>
                <w:rFonts w:hint="eastAsia" w:eastAsia="宋体"/>
                <w:b w:val="0"/>
                <w:bCs/>
                <w:lang w:val="en-US" w:eastAsia="ja-JP"/>
              </w:rPr>
            </w:pPr>
          </w:p>
        </w:tc>
        <w:tc>
          <w:tcPr>
            <w:tcW w:w="1464"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3.96</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0.81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0.10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0.02</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r>
              <w:rPr>
                <w:rFonts w:hint="default" w:ascii="Arial" w:hAnsi="Arial" w:eastAsia="宋体" w:cs="Arial"/>
                <w:i w:val="0"/>
                <w:color w:val="000000"/>
                <w:kern w:val="0"/>
                <w:sz w:val="18"/>
                <w:szCs w:val="18"/>
                <w:highlight w:val="yellow"/>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r>
    </w:tbl>
    <w:p>
      <w:pPr>
        <w:pStyle w:val="38"/>
        <w:keepNext w:val="0"/>
        <w:keepLines w:val="0"/>
        <w:pageBreakBefore w:val="0"/>
        <w:widowControl w:val="0"/>
        <w:numPr>
          <w:ilvl w:val="1"/>
          <w:numId w:val="1"/>
        </w:numPr>
        <w:kinsoku/>
        <w:wordWrap/>
        <w:overflowPunct/>
        <w:topLinePunct w:val="0"/>
        <w:autoSpaceDE/>
        <w:autoSpaceDN/>
        <w:bidi w:val="0"/>
        <w:adjustRightInd/>
        <w:snapToGrid/>
        <w:ind w:left="720" w:leftChars="0" w:hanging="720" w:firstLineChars="0"/>
        <w:textAlignment w:val="auto"/>
        <w:outlineLvl w:val="1"/>
        <w:rPr>
          <w:rFonts w:hint="default" w:ascii="Arial" w:hAnsi="Arial" w:cs="Arial"/>
          <w:kern w:val="2"/>
          <w:sz w:val="28"/>
          <w:szCs w:val="28"/>
          <w:highlight w:val="none"/>
          <w:lang w:val="en-US" w:eastAsia="zh-CN" w:bidi="ar-SA"/>
        </w:rPr>
      </w:pPr>
      <w:r>
        <w:rPr>
          <w:rFonts w:hint="eastAsia" w:ascii="Arial" w:hAnsi="Arial" w:cs="Arial"/>
          <w:kern w:val="2"/>
          <w:sz w:val="28"/>
          <w:szCs w:val="28"/>
          <w:highlight w:val="none"/>
          <w:lang w:val="en-US" w:eastAsia="zh-CN" w:bidi="ar-SA"/>
        </w:rPr>
        <w:t>.Simulation results of Case 4</w:t>
      </w:r>
    </w:p>
    <w:p>
      <w:pPr>
        <w:pStyle w:val="38"/>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default" w:ascii="Times New Roman" w:hAnsi="Times New Roman" w:eastAsia="宋体" w:cs="Times New Roman"/>
          <w:b w:val="0"/>
          <w:bCs w:val="0"/>
          <w:kern w:val="2"/>
          <w:sz w:val="21"/>
          <w:szCs w:val="21"/>
          <w:highlight w:val="none"/>
          <w:lang w:val="en-US" w:eastAsia="zh-CN" w:bidi="ar-SA"/>
        </w:rPr>
      </w:pPr>
      <w:r>
        <w:rPr>
          <w:rFonts w:hint="eastAsia" w:ascii="Times New Roman" w:hAnsi="Times New Roman" w:eastAsia="宋体" w:cs="Times New Roman"/>
          <w:b w:val="0"/>
          <w:bCs w:val="0"/>
          <w:kern w:val="2"/>
          <w:sz w:val="21"/>
          <w:szCs w:val="21"/>
          <w:highlight w:val="none"/>
          <w:lang w:val="en-US" w:eastAsia="zh-CN" w:bidi="ar-SA"/>
        </w:rPr>
        <w:t xml:space="preserve">In case </w:t>
      </w:r>
      <w:r>
        <w:rPr>
          <w:rFonts w:hint="eastAsia" w:cs="Times New Roman"/>
          <w:b w:val="0"/>
          <w:bCs w:val="0"/>
          <w:kern w:val="2"/>
          <w:sz w:val="21"/>
          <w:szCs w:val="21"/>
          <w:highlight w:val="none"/>
          <w:lang w:val="en-US" w:eastAsia="zh-CN" w:bidi="ar-SA"/>
        </w:rPr>
        <w:t>4</w:t>
      </w:r>
      <w:r>
        <w:rPr>
          <w:rFonts w:hint="eastAsia" w:ascii="Times New Roman" w:hAnsi="Times New Roman" w:eastAsia="宋体" w:cs="Times New Roman"/>
          <w:b w:val="0"/>
          <w:bCs w:val="0"/>
          <w:kern w:val="2"/>
          <w:sz w:val="21"/>
          <w:szCs w:val="21"/>
          <w:highlight w:val="none"/>
          <w:lang w:val="en-US" w:eastAsia="zh-CN" w:bidi="ar-SA"/>
        </w:rPr>
        <w:t xml:space="preserve">, </w:t>
      </w:r>
      <w:r>
        <w:rPr>
          <w:rFonts w:hint="eastAsia" w:cs="Times New Roman"/>
          <w:b w:val="0"/>
          <w:bCs w:val="0"/>
          <w:kern w:val="2"/>
          <w:sz w:val="21"/>
          <w:szCs w:val="21"/>
          <w:highlight w:val="none"/>
          <w:lang w:val="en-US" w:eastAsia="zh-CN" w:bidi="ar-SA"/>
        </w:rPr>
        <w:t xml:space="preserve">IoT over </w:t>
      </w:r>
      <w:r>
        <w:rPr>
          <w:rFonts w:hint="eastAsia" w:ascii="Times New Roman" w:hAnsi="Times New Roman" w:eastAsia="宋体" w:cs="Times New Roman"/>
          <w:b w:val="0"/>
          <w:bCs w:val="0"/>
          <w:kern w:val="2"/>
          <w:sz w:val="21"/>
          <w:szCs w:val="21"/>
          <w:highlight w:val="none"/>
          <w:lang w:val="en-US" w:eastAsia="zh-CN" w:bidi="ar-SA"/>
        </w:rPr>
        <w:t xml:space="preserve">NTN UL may interfere TN BS when TN BS receives UL transmission from TN UE. The effective ACLR of </w:t>
      </w:r>
      <w:r>
        <w:rPr>
          <w:rFonts w:hint="eastAsia" w:cs="Times New Roman"/>
          <w:b w:val="0"/>
          <w:bCs w:val="0"/>
          <w:kern w:val="2"/>
          <w:sz w:val="21"/>
          <w:szCs w:val="21"/>
          <w:highlight w:val="none"/>
          <w:lang w:val="en-US" w:eastAsia="zh-CN" w:bidi="ar-SA"/>
        </w:rPr>
        <w:t>IoT over N</w:t>
      </w:r>
      <w:r>
        <w:rPr>
          <w:rFonts w:hint="eastAsia" w:ascii="Times New Roman" w:hAnsi="Times New Roman" w:eastAsia="宋体" w:cs="Times New Roman"/>
          <w:b w:val="0"/>
          <w:bCs w:val="0"/>
          <w:kern w:val="2"/>
          <w:sz w:val="21"/>
          <w:szCs w:val="21"/>
          <w:highlight w:val="none"/>
          <w:lang w:val="en-US" w:eastAsia="zh-CN" w:bidi="ar-SA"/>
        </w:rPr>
        <w:t>TN UE should be provided according to the section 6.3 of TR 36.802</w:t>
      </w:r>
      <w:r>
        <w:rPr>
          <w:rFonts w:hint="eastAsia" w:cs="Times New Roman"/>
          <w:b w:val="0"/>
          <w:bCs w:val="0"/>
          <w:kern w:val="2"/>
          <w:sz w:val="21"/>
          <w:szCs w:val="21"/>
          <w:highlight w:val="none"/>
          <w:lang w:val="en-US" w:eastAsia="zh-CN" w:bidi="ar-SA"/>
        </w:rPr>
        <w:t>[3</w:t>
      </w:r>
      <w:r>
        <w:rPr>
          <w:rFonts w:hint="eastAsia" w:ascii="Times New Roman" w:hAnsi="Times New Roman" w:eastAsia="宋体" w:cs="Times New Roman"/>
          <w:b w:val="0"/>
          <w:bCs w:val="0"/>
          <w:kern w:val="2"/>
          <w:sz w:val="21"/>
          <w:szCs w:val="21"/>
          <w:highlight w:val="none"/>
          <w:lang w:val="en-US" w:eastAsia="zh-CN" w:bidi="ar-SA"/>
        </w:rPr>
        <w:t>]. The simulation result is shown as the following table.</w:t>
      </w:r>
      <w:r>
        <w:rPr>
          <w:rFonts w:hint="default" w:ascii="Times New Roman" w:hAnsi="Times New Roman" w:eastAsia="宋体" w:cs="Times New Roman"/>
          <w:b w:val="0"/>
          <w:bCs w:val="0"/>
          <w:kern w:val="2"/>
          <w:sz w:val="21"/>
          <w:szCs w:val="21"/>
          <w:highlight w:val="none"/>
          <w:lang w:val="en-US" w:eastAsia="zh-CN" w:bidi="ar-SA"/>
        </w:rPr>
        <w:t xml:space="preserve"> </w:t>
      </w:r>
    </w:p>
    <w:p>
      <w:pPr>
        <w:pStyle w:val="38"/>
        <w:keepNext w:val="0"/>
        <w:keepLines w:val="0"/>
        <w:pageBreakBefore w:val="0"/>
        <w:widowControl w:val="0"/>
        <w:numPr>
          <w:ilvl w:val="2"/>
          <w:numId w:val="1"/>
        </w:numPr>
        <w:kinsoku/>
        <w:wordWrap/>
        <w:overflowPunct/>
        <w:topLinePunct w:val="0"/>
        <w:autoSpaceDE/>
        <w:autoSpaceDN/>
        <w:bidi w:val="0"/>
        <w:adjustRightInd/>
        <w:snapToGrid/>
        <w:ind w:left="720" w:leftChars="0" w:hanging="720" w:firstLineChars="0"/>
        <w:textAlignment w:val="auto"/>
        <w:outlineLvl w:val="2"/>
        <w:rPr>
          <w:rFonts w:hint="eastAsia" w:ascii="Arial" w:hAnsi="Arial" w:cs="Arial"/>
          <w:kern w:val="2"/>
          <w:sz w:val="28"/>
          <w:szCs w:val="28"/>
          <w:highlight w:val="none"/>
          <w:lang w:val="en-US" w:eastAsia="zh-CN" w:bidi="ar-SA"/>
        </w:rPr>
      </w:pPr>
      <w:r>
        <w:rPr>
          <w:rFonts w:hint="eastAsia" w:ascii="Arial" w:hAnsi="Arial" w:cs="Arial"/>
          <w:kern w:val="2"/>
          <w:sz w:val="28"/>
          <w:szCs w:val="28"/>
          <w:highlight w:val="none"/>
          <w:lang w:val="en-US" w:eastAsia="zh-CN" w:bidi="ar-SA"/>
        </w:rPr>
        <w:t>Simulation results of multiple-tone</w:t>
      </w:r>
    </w:p>
    <w:tbl>
      <w:tblPr>
        <w:tblStyle w:val="23"/>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0"/>
        <w:gridCol w:w="1492"/>
        <w:gridCol w:w="812"/>
        <w:gridCol w:w="805"/>
        <w:gridCol w:w="738"/>
        <w:gridCol w:w="762"/>
        <w:gridCol w:w="755"/>
        <w:gridCol w:w="771"/>
        <w:gridCol w:w="789"/>
        <w:gridCol w:w="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noWrap/>
            <w:vAlign w:val="top"/>
          </w:tcPr>
          <w:p>
            <w:pPr>
              <w:pStyle w:val="38"/>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default" w:eastAsia="宋体"/>
                <w:lang w:val="en-US" w:eastAsia="zh-CN"/>
              </w:rPr>
            </w:pPr>
            <w:r>
              <w:rPr>
                <w:rFonts w:hint="eastAsia" w:eastAsia="宋体"/>
                <w:lang w:val="en-US" w:eastAsia="zh-CN"/>
              </w:rPr>
              <w:t>Case 4</w:t>
            </w:r>
          </w:p>
        </w:tc>
        <w:tc>
          <w:tcPr>
            <w:tcW w:w="1492" w:type="dxa"/>
            <w:noWrap/>
            <w:vAlign w:val="top"/>
          </w:tcPr>
          <w:p>
            <w:pPr>
              <w:pStyle w:val="33"/>
              <w:rPr>
                <w:rFonts w:eastAsia="宋体"/>
                <w:lang w:eastAsia="ja-JP"/>
              </w:rPr>
            </w:pPr>
            <w:r>
              <w:rPr>
                <w:rFonts w:hint="eastAsia" w:eastAsia="宋体"/>
                <w:lang w:eastAsia="ja-JP"/>
              </w:rPr>
              <w:t>AC</w:t>
            </w:r>
            <w:r>
              <w:rPr>
                <w:rFonts w:hint="eastAsia" w:eastAsia="宋体"/>
                <w:lang w:val="en-US" w:eastAsia="zh-CN"/>
              </w:rPr>
              <w:t>L</w:t>
            </w:r>
            <w:r>
              <w:rPr>
                <w:rFonts w:hint="eastAsia" w:eastAsia="宋体"/>
                <w:lang w:eastAsia="ja-JP"/>
              </w:rPr>
              <w:t>R [dB]</w:t>
            </w:r>
          </w:p>
        </w:tc>
        <w:tc>
          <w:tcPr>
            <w:tcW w:w="812" w:type="dxa"/>
            <w:noWrap/>
            <w:vAlign w:val="center"/>
          </w:tcPr>
          <w:p>
            <w:pPr>
              <w:spacing w:after="0"/>
              <w:jc w:val="center"/>
              <w:rPr>
                <w:rFonts w:hint="default" w:ascii="Arial" w:hAnsi="Arial" w:eastAsia="宋体" w:cs="Arial"/>
                <w:color w:val="auto"/>
                <w:sz w:val="18"/>
                <w:szCs w:val="18"/>
                <w:highlight w:val="none"/>
                <w:lang w:val="en-US" w:eastAsia="zh-CN"/>
              </w:rPr>
            </w:pPr>
            <w:r>
              <w:rPr>
                <w:rFonts w:hint="default" w:ascii="Arial" w:hAnsi="Arial" w:eastAsia="MS PGothic" w:cs="Arial"/>
                <w:color w:val="auto"/>
                <w:sz w:val="18"/>
                <w:szCs w:val="18"/>
                <w:highlight w:val="none"/>
                <w:lang w:val="en-US" w:eastAsia="ja-JP"/>
              </w:rPr>
              <w:t>10</w:t>
            </w:r>
          </w:p>
        </w:tc>
        <w:tc>
          <w:tcPr>
            <w:tcW w:w="805" w:type="dxa"/>
            <w:noWrap/>
            <w:vAlign w:val="center"/>
          </w:tcPr>
          <w:p>
            <w:pPr>
              <w:spacing w:after="0"/>
              <w:jc w:val="center"/>
              <w:rPr>
                <w:rFonts w:hint="default" w:ascii="Arial" w:hAnsi="Arial" w:eastAsia="宋体" w:cs="Arial"/>
                <w:color w:val="auto"/>
                <w:sz w:val="18"/>
                <w:szCs w:val="18"/>
                <w:highlight w:val="none"/>
                <w:lang w:val="en-US" w:eastAsia="zh-CN"/>
              </w:rPr>
            </w:pPr>
            <w:r>
              <w:rPr>
                <w:rFonts w:hint="default" w:ascii="Arial" w:hAnsi="Arial" w:eastAsia="MS PGothic" w:cs="Arial"/>
                <w:color w:val="auto"/>
                <w:sz w:val="18"/>
                <w:szCs w:val="18"/>
                <w:highlight w:val="none"/>
                <w:lang w:val="en-US" w:eastAsia="ja-JP"/>
              </w:rPr>
              <w:t>15</w:t>
            </w:r>
          </w:p>
        </w:tc>
        <w:tc>
          <w:tcPr>
            <w:tcW w:w="738" w:type="dxa"/>
            <w:noWrap/>
            <w:vAlign w:val="center"/>
          </w:tcPr>
          <w:p>
            <w:pPr>
              <w:spacing w:after="0"/>
              <w:jc w:val="center"/>
              <w:rPr>
                <w:rFonts w:hint="default" w:ascii="Arial" w:hAnsi="Arial" w:eastAsia="宋体" w:cs="Arial"/>
                <w:color w:val="auto"/>
                <w:sz w:val="18"/>
                <w:szCs w:val="18"/>
                <w:highlight w:val="none"/>
                <w:lang w:val="en-US" w:eastAsia="zh-CN"/>
              </w:rPr>
            </w:pPr>
            <w:r>
              <w:rPr>
                <w:rFonts w:hint="default" w:ascii="Arial" w:hAnsi="Arial" w:eastAsia="MS PGothic" w:cs="Arial"/>
                <w:color w:val="auto"/>
                <w:sz w:val="18"/>
                <w:szCs w:val="18"/>
                <w:highlight w:val="none"/>
                <w:lang w:val="en-US" w:eastAsia="ja-JP"/>
              </w:rPr>
              <w:t>20</w:t>
            </w:r>
          </w:p>
        </w:tc>
        <w:tc>
          <w:tcPr>
            <w:tcW w:w="762"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25</w:t>
            </w:r>
          </w:p>
        </w:tc>
        <w:tc>
          <w:tcPr>
            <w:tcW w:w="755"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eastAsia" w:ascii="Arial" w:hAnsi="Arial" w:eastAsia="宋体" w:cs="Arial"/>
                <w:color w:val="auto"/>
                <w:sz w:val="18"/>
                <w:szCs w:val="18"/>
                <w:highlight w:val="none"/>
                <w:lang w:val="en-US" w:eastAsia="zh-CN"/>
              </w:rPr>
              <w:t>3</w:t>
            </w:r>
            <w:r>
              <w:rPr>
                <w:rFonts w:hint="default" w:ascii="Arial" w:hAnsi="Arial" w:eastAsia="MS PGothic" w:cs="Arial"/>
                <w:color w:val="auto"/>
                <w:sz w:val="18"/>
                <w:szCs w:val="18"/>
                <w:highlight w:val="none"/>
                <w:lang w:val="en-US" w:eastAsia="ja-JP"/>
              </w:rPr>
              <w:t>0</w:t>
            </w:r>
          </w:p>
        </w:tc>
        <w:tc>
          <w:tcPr>
            <w:tcW w:w="771"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eastAsia" w:ascii="Arial" w:hAnsi="Arial" w:eastAsia="宋体" w:cs="Arial"/>
                <w:color w:val="auto"/>
                <w:sz w:val="18"/>
                <w:szCs w:val="18"/>
                <w:highlight w:val="none"/>
                <w:lang w:val="en-US" w:eastAsia="zh-CN"/>
              </w:rPr>
              <w:t>3</w:t>
            </w:r>
            <w:r>
              <w:rPr>
                <w:rFonts w:hint="default" w:ascii="Arial" w:hAnsi="Arial" w:eastAsia="MS PGothic" w:cs="Arial"/>
                <w:color w:val="auto"/>
                <w:sz w:val="18"/>
                <w:szCs w:val="18"/>
                <w:highlight w:val="none"/>
                <w:lang w:val="en-US" w:eastAsia="ja-JP"/>
              </w:rPr>
              <w:t>5</w:t>
            </w:r>
          </w:p>
        </w:tc>
        <w:tc>
          <w:tcPr>
            <w:tcW w:w="789"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eastAsia" w:ascii="Arial" w:hAnsi="Arial" w:eastAsia="宋体" w:cs="Arial"/>
                <w:color w:val="auto"/>
                <w:sz w:val="18"/>
                <w:szCs w:val="18"/>
                <w:highlight w:val="none"/>
                <w:lang w:val="en-US" w:eastAsia="zh-CN"/>
              </w:rPr>
              <w:t>4</w:t>
            </w:r>
            <w:r>
              <w:rPr>
                <w:rFonts w:hint="default" w:ascii="Arial" w:hAnsi="Arial" w:eastAsia="MS PGothic" w:cs="Arial"/>
                <w:color w:val="auto"/>
                <w:sz w:val="18"/>
                <w:szCs w:val="18"/>
                <w:highlight w:val="none"/>
                <w:lang w:val="en-US" w:eastAsia="ja-JP"/>
              </w:rPr>
              <w:t>0</w:t>
            </w:r>
          </w:p>
        </w:tc>
        <w:tc>
          <w:tcPr>
            <w:tcW w:w="857"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eastAsia" w:ascii="Arial" w:hAnsi="Arial" w:eastAsia="宋体" w:cs="Arial"/>
                <w:color w:val="auto"/>
                <w:sz w:val="18"/>
                <w:szCs w:val="18"/>
                <w:highlight w:val="none"/>
                <w:lang w:val="en-US" w:eastAsia="zh-CN"/>
              </w:rPr>
              <w:t>4</w:t>
            </w:r>
            <w:r>
              <w:rPr>
                <w:rFonts w:hint="default" w:ascii="Arial" w:hAnsi="Arial" w:eastAsia="MS PGothic" w:cs="Arial"/>
                <w:color w:val="auto"/>
                <w:sz w:val="18"/>
                <w:szCs w:val="18"/>
                <w:highlight w:val="none"/>
                <w:lang w:val="en-US"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50" w:type="dxa"/>
            <w:vMerge w:val="restart"/>
            <w:shd w:val="clear" w:color="auto" w:fill="DCD8C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GEO_Rural</w:t>
            </w:r>
          </w:p>
          <w:p>
            <w:pPr>
              <w:pStyle w:val="33"/>
              <w:jc w:val="center"/>
              <w:rPr>
                <w:rFonts w:hint="default" w:eastAsia="宋体"/>
                <w:b w:val="0"/>
                <w:bCs/>
                <w:lang w:val="en-US" w:eastAsia="zh-CN"/>
              </w:rPr>
            </w:pPr>
            <w:r>
              <w:rPr>
                <w:rFonts w:hint="eastAsia" w:ascii="Arial" w:hAnsi="Arial" w:eastAsia="宋体" w:cs="Times New Roman"/>
                <w:b w:val="0"/>
                <w:bCs/>
                <w:lang w:val="en-US" w:eastAsia="zh-CN"/>
              </w:rPr>
              <w:t>TN_AAS_UL</w:t>
            </w:r>
          </w:p>
        </w:tc>
        <w:tc>
          <w:tcPr>
            <w:tcW w:w="1492" w:type="dxa"/>
            <w:noWrap/>
            <w:vAlign w:val="top"/>
          </w:tcPr>
          <w:p>
            <w:pPr>
              <w:pStyle w:val="33"/>
              <w:rPr>
                <w:rFonts w:eastAsia="宋体"/>
                <w:b w:val="0"/>
                <w:bCs/>
                <w:lang w:eastAsia="ja-JP"/>
              </w:rPr>
            </w:pPr>
            <w:r>
              <w:rPr>
                <w:rFonts w:hint="eastAsia" w:eastAsia="宋体"/>
                <w:b w:val="0"/>
                <w:bCs/>
                <w:lang w:val="en-US" w:eastAsia="zh-CN"/>
              </w:rPr>
              <w:t>A</w:t>
            </w:r>
            <w:r>
              <w:rPr>
                <w:b w:val="0"/>
                <w:bCs/>
              </w:rPr>
              <w:t>verage throughput loss</w:t>
            </w:r>
          </w:p>
        </w:tc>
        <w:tc>
          <w:tcPr>
            <w:tcW w:w="81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7.20</w:t>
            </w:r>
          </w:p>
        </w:tc>
        <w:tc>
          <w:tcPr>
            <w:tcW w:w="80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3.20</w:t>
            </w:r>
          </w:p>
        </w:tc>
        <w:tc>
          <w:tcPr>
            <w:tcW w:w="738"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1.38</w:t>
            </w:r>
          </w:p>
        </w:tc>
        <w:tc>
          <w:tcPr>
            <w:tcW w:w="76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0.44</w:t>
            </w:r>
          </w:p>
        </w:tc>
        <w:tc>
          <w:tcPr>
            <w:tcW w:w="75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0.20</w:t>
            </w:r>
          </w:p>
        </w:tc>
        <w:tc>
          <w:tcPr>
            <w:tcW w:w="77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0.04</w:t>
            </w:r>
          </w:p>
        </w:tc>
        <w:tc>
          <w:tcPr>
            <w:tcW w:w="78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0.01</w:t>
            </w:r>
          </w:p>
        </w:tc>
        <w:tc>
          <w:tcPr>
            <w:tcW w:w="85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850" w:type="dxa"/>
            <w:vMerge w:val="continue"/>
            <w:shd w:val="clear" w:color="auto" w:fill="DCD8C2"/>
            <w:noWrap/>
            <w:vAlign w:val="center"/>
          </w:tcPr>
          <w:p>
            <w:pPr>
              <w:pStyle w:val="33"/>
              <w:jc w:val="center"/>
              <w:rPr>
                <w:rFonts w:hint="eastAsia" w:eastAsia="宋体"/>
                <w:b w:val="0"/>
                <w:bCs/>
                <w:lang w:val="en-US" w:eastAsia="zh-CN"/>
              </w:rPr>
            </w:pPr>
          </w:p>
        </w:tc>
        <w:tc>
          <w:tcPr>
            <w:tcW w:w="1492" w:type="dxa"/>
            <w:noWrap/>
            <w:vAlign w:val="top"/>
          </w:tcPr>
          <w:p>
            <w:pPr>
              <w:pStyle w:val="33"/>
              <w:rPr>
                <w:rFonts w:hint="default" w:eastAsia="宋体"/>
                <w:b w:val="0"/>
                <w:bCs/>
                <w:lang w:val="en-US" w:eastAsia="zh-CN"/>
              </w:rPr>
            </w:pPr>
            <w:r>
              <w:rPr>
                <w:rFonts w:hint="eastAsia" w:eastAsia="宋体"/>
                <w:b w:val="0"/>
                <w:bCs/>
                <w:lang w:val="en-US" w:eastAsia="zh-CN"/>
              </w:rPr>
              <w:t>Cell edge through loss</w:t>
            </w:r>
          </w:p>
        </w:tc>
        <w:tc>
          <w:tcPr>
            <w:tcW w:w="81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13.58</w:t>
            </w:r>
          </w:p>
        </w:tc>
        <w:tc>
          <w:tcPr>
            <w:tcW w:w="80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7.06</w:t>
            </w:r>
          </w:p>
        </w:tc>
        <w:tc>
          <w:tcPr>
            <w:tcW w:w="738"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3.74</w:t>
            </w:r>
          </w:p>
        </w:tc>
        <w:tc>
          <w:tcPr>
            <w:tcW w:w="76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1.77</w:t>
            </w:r>
          </w:p>
        </w:tc>
        <w:tc>
          <w:tcPr>
            <w:tcW w:w="75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0.68</w:t>
            </w:r>
          </w:p>
        </w:tc>
        <w:tc>
          <w:tcPr>
            <w:tcW w:w="77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0.02</w:t>
            </w:r>
          </w:p>
        </w:tc>
        <w:tc>
          <w:tcPr>
            <w:tcW w:w="78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0.01</w:t>
            </w:r>
          </w:p>
        </w:tc>
        <w:tc>
          <w:tcPr>
            <w:tcW w:w="85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850" w:type="dxa"/>
            <w:vMerge w:val="restart"/>
            <w:shd w:val="clear" w:color="auto" w:fill="DCD8C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GEO_Rural</w:t>
            </w:r>
          </w:p>
          <w:p>
            <w:pPr>
              <w:pStyle w:val="33"/>
              <w:jc w:val="center"/>
              <w:rPr>
                <w:rFonts w:hint="eastAsia" w:eastAsia="宋体"/>
                <w:b w:val="0"/>
                <w:bCs/>
                <w:lang w:val="en-US" w:eastAsia="zh-CN"/>
              </w:rPr>
            </w:pPr>
            <w:r>
              <w:rPr>
                <w:rFonts w:hint="eastAsia" w:ascii="Arial" w:hAnsi="Arial" w:eastAsia="宋体" w:cs="Times New Roman"/>
                <w:b w:val="0"/>
                <w:bCs/>
                <w:lang w:val="en-US" w:eastAsia="zh-CN"/>
              </w:rPr>
              <w:t>TN_non_AAS_UL</w:t>
            </w:r>
          </w:p>
        </w:tc>
        <w:tc>
          <w:tcPr>
            <w:tcW w:w="1492" w:type="dxa"/>
            <w:noWrap/>
            <w:vAlign w:val="top"/>
          </w:tcPr>
          <w:p>
            <w:pPr>
              <w:pStyle w:val="33"/>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A</w:t>
            </w:r>
            <w:r>
              <w:rPr>
                <w:b w:val="0"/>
                <w:bCs/>
              </w:rPr>
              <w:t>verage throughput loss</w:t>
            </w:r>
          </w:p>
        </w:tc>
        <w:tc>
          <w:tcPr>
            <w:tcW w:w="81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11.30</w:t>
            </w:r>
          </w:p>
        </w:tc>
        <w:tc>
          <w:tcPr>
            <w:tcW w:w="80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4.14</w:t>
            </w:r>
          </w:p>
        </w:tc>
        <w:tc>
          <w:tcPr>
            <w:tcW w:w="738"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1.45</w:t>
            </w:r>
          </w:p>
        </w:tc>
        <w:tc>
          <w:tcPr>
            <w:tcW w:w="76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0.72</w:t>
            </w:r>
          </w:p>
        </w:tc>
        <w:tc>
          <w:tcPr>
            <w:tcW w:w="75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0.39</w:t>
            </w:r>
          </w:p>
        </w:tc>
        <w:tc>
          <w:tcPr>
            <w:tcW w:w="77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0.08</w:t>
            </w:r>
          </w:p>
        </w:tc>
        <w:tc>
          <w:tcPr>
            <w:tcW w:w="78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c>
          <w:tcPr>
            <w:tcW w:w="85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DCD8C2"/>
            <w:noWrap/>
            <w:vAlign w:val="center"/>
          </w:tcPr>
          <w:p>
            <w:pPr>
              <w:pStyle w:val="33"/>
              <w:jc w:val="center"/>
              <w:rPr>
                <w:rFonts w:eastAsia="宋体"/>
                <w:b w:val="0"/>
                <w:bCs/>
                <w:lang w:eastAsia="ja-JP"/>
              </w:rPr>
            </w:pPr>
          </w:p>
        </w:tc>
        <w:tc>
          <w:tcPr>
            <w:tcW w:w="1492" w:type="dxa"/>
            <w:noWrap/>
            <w:vAlign w:val="top"/>
          </w:tcPr>
          <w:p>
            <w:pPr>
              <w:pStyle w:val="33"/>
              <w:rPr>
                <w:rFonts w:hint="default" w:ascii="Arial" w:hAnsi="Arial" w:eastAsia="宋体" w:cs="Times New Roman"/>
                <w:b w:val="0"/>
                <w:bCs/>
                <w:kern w:val="0"/>
                <w:sz w:val="18"/>
                <w:szCs w:val="20"/>
                <w:lang w:val="en-US" w:eastAsia="ja-JP" w:bidi="ar-SA"/>
              </w:rPr>
            </w:pPr>
            <w:r>
              <w:rPr>
                <w:rFonts w:hint="eastAsia" w:eastAsia="宋体"/>
                <w:b w:val="0"/>
                <w:bCs/>
                <w:lang w:val="en-US" w:eastAsia="zh-CN"/>
              </w:rPr>
              <w:t>Cell edge through loss</w:t>
            </w:r>
          </w:p>
        </w:tc>
        <w:tc>
          <w:tcPr>
            <w:tcW w:w="81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NaN</w:t>
            </w:r>
          </w:p>
        </w:tc>
        <w:tc>
          <w:tcPr>
            <w:tcW w:w="80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NaN</w:t>
            </w:r>
          </w:p>
        </w:tc>
        <w:tc>
          <w:tcPr>
            <w:tcW w:w="738"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NaN</w:t>
            </w:r>
          </w:p>
        </w:tc>
        <w:tc>
          <w:tcPr>
            <w:tcW w:w="76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NaN</w:t>
            </w:r>
          </w:p>
        </w:tc>
        <w:tc>
          <w:tcPr>
            <w:tcW w:w="75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NaN</w:t>
            </w:r>
          </w:p>
        </w:tc>
        <w:tc>
          <w:tcPr>
            <w:tcW w:w="77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NaN</w:t>
            </w:r>
          </w:p>
        </w:tc>
        <w:tc>
          <w:tcPr>
            <w:tcW w:w="78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NaN</w:t>
            </w:r>
          </w:p>
        </w:tc>
        <w:tc>
          <w:tcPr>
            <w:tcW w:w="85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NaN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restart"/>
            <w:shd w:val="clear" w:color="auto" w:fill="FFFF00"/>
            <w:noWrap/>
            <w:vAlign w:val="center"/>
          </w:tcPr>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TN_AAS_UL</w:t>
            </w:r>
          </w:p>
          <w:p>
            <w:pPr>
              <w:pStyle w:val="33"/>
              <w:jc w:val="center"/>
              <w:rPr>
                <w:rFonts w:hint="eastAsia" w:ascii="Arial" w:hAnsi="Arial" w:eastAsia="宋体" w:cs="Times New Roman"/>
                <w:b w:val="0"/>
                <w:bCs/>
                <w:lang w:val="en-US" w:eastAsia="ja-JP"/>
              </w:rPr>
            </w:pPr>
            <w:r>
              <w:rPr>
                <w:rFonts w:hint="eastAsia" w:eastAsia="宋体" w:cs="Times New Roman"/>
                <w:b w:val="0"/>
                <w:bCs/>
                <w:lang w:val="en-US" w:eastAsia="zh-CN"/>
              </w:rPr>
              <w:t>With isolation distance 1500m</w:t>
            </w:r>
          </w:p>
        </w:tc>
        <w:tc>
          <w:tcPr>
            <w:tcW w:w="1492" w:type="dxa"/>
            <w:shd w:val="clear" w:color="auto" w:fill="FFFF00"/>
            <w:noWrap/>
            <w:vAlign w:val="top"/>
          </w:tcPr>
          <w:p>
            <w:pPr>
              <w:pStyle w:val="33"/>
              <w:rPr>
                <w:rFonts w:hint="eastAsia" w:eastAsia="宋体"/>
                <w:b w:val="0"/>
                <w:bCs/>
                <w:lang w:val="en-US" w:eastAsia="zh-CN"/>
              </w:rPr>
            </w:pPr>
            <w:r>
              <w:rPr>
                <w:rFonts w:hint="eastAsia" w:eastAsia="宋体"/>
                <w:b w:val="0"/>
                <w:bCs/>
                <w:lang w:val="en-US" w:eastAsia="zh-CN"/>
              </w:rPr>
              <w:t>A</w:t>
            </w:r>
            <w:r>
              <w:rPr>
                <w:b w:val="0"/>
                <w:bCs/>
              </w:rPr>
              <w:t>verage throughput loss</w:t>
            </w:r>
          </w:p>
        </w:tc>
        <w:tc>
          <w:tcPr>
            <w:tcW w:w="812"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15.79</w:t>
            </w:r>
          </w:p>
        </w:tc>
        <w:tc>
          <w:tcPr>
            <w:tcW w:w="805"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8.05</w:t>
            </w:r>
          </w:p>
        </w:tc>
        <w:tc>
          <w:tcPr>
            <w:tcW w:w="738"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3.64</w:t>
            </w:r>
          </w:p>
        </w:tc>
        <w:tc>
          <w:tcPr>
            <w:tcW w:w="762"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1.57</w:t>
            </w:r>
          </w:p>
        </w:tc>
        <w:tc>
          <w:tcPr>
            <w:tcW w:w="755"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0.59</w:t>
            </w:r>
          </w:p>
        </w:tc>
        <w:tc>
          <w:tcPr>
            <w:tcW w:w="771"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0.26</w:t>
            </w:r>
          </w:p>
        </w:tc>
        <w:tc>
          <w:tcPr>
            <w:tcW w:w="789"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0.13</w:t>
            </w:r>
          </w:p>
        </w:tc>
        <w:tc>
          <w:tcPr>
            <w:tcW w:w="857"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default" w:ascii="Arial" w:hAnsi="Arial" w:eastAsia="宋体" w:cs="Arial"/>
                <w:i w:val="0"/>
                <w:color w:val="000000"/>
                <w:kern w:val="0"/>
                <w:sz w:val="18"/>
                <w:szCs w:val="18"/>
                <w:u w:val="none"/>
                <w:lang w:val="en-US" w:eastAsia="zh-CN" w:bidi="ar"/>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FFFF00"/>
            <w:noWrap/>
            <w:vAlign w:val="center"/>
          </w:tcPr>
          <w:p>
            <w:pPr>
              <w:pStyle w:val="33"/>
              <w:jc w:val="center"/>
              <w:rPr>
                <w:rFonts w:eastAsia="宋体"/>
                <w:b w:val="0"/>
                <w:bCs/>
                <w:lang w:eastAsia="ja-JP"/>
              </w:rPr>
            </w:pPr>
          </w:p>
        </w:tc>
        <w:tc>
          <w:tcPr>
            <w:tcW w:w="1492" w:type="dxa"/>
            <w:shd w:val="clear" w:color="auto" w:fill="FFFF00"/>
            <w:noWrap/>
            <w:vAlign w:val="top"/>
          </w:tcPr>
          <w:p>
            <w:pPr>
              <w:pStyle w:val="33"/>
              <w:rPr>
                <w:rFonts w:hint="eastAsia" w:eastAsia="宋体"/>
                <w:b w:val="0"/>
                <w:bCs/>
                <w:lang w:val="en-US" w:eastAsia="zh-CN"/>
              </w:rPr>
            </w:pPr>
            <w:r>
              <w:rPr>
                <w:rFonts w:hint="eastAsia" w:eastAsia="宋体"/>
                <w:b w:val="0"/>
                <w:bCs/>
                <w:lang w:val="en-US" w:eastAsia="zh-CN"/>
              </w:rPr>
              <w:t>Cell edge through loss</w:t>
            </w:r>
          </w:p>
        </w:tc>
        <w:tc>
          <w:tcPr>
            <w:tcW w:w="812"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30.62</w:t>
            </w:r>
          </w:p>
        </w:tc>
        <w:tc>
          <w:tcPr>
            <w:tcW w:w="805"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15.47</w:t>
            </w:r>
          </w:p>
        </w:tc>
        <w:tc>
          <w:tcPr>
            <w:tcW w:w="738"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6.14</w:t>
            </w:r>
          </w:p>
        </w:tc>
        <w:tc>
          <w:tcPr>
            <w:tcW w:w="762"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2.75</w:t>
            </w:r>
          </w:p>
        </w:tc>
        <w:tc>
          <w:tcPr>
            <w:tcW w:w="755"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0.64</w:t>
            </w:r>
          </w:p>
        </w:tc>
        <w:tc>
          <w:tcPr>
            <w:tcW w:w="771"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0.05</w:t>
            </w:r>
          </w:p>
        </w:tc>
        <w:tc>
          <w:tcPr>
            <w:tcW w:w="789"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0.02</w:t>
            </w:r>
          </w:p>
        </w:tc>
        <w:tc>
          <w:tcPr>
            <w:tcW w:w="857"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default" w:ascii="Arial" w:hAnsi="Arial" w:eastAsia="宋体" w:cs="Arial"/>
                <w:i w:val="0"/>
                <w:color w:val="000000"/>
                <w:kern w:val="0"/>
                <w:sz w:val="18"/>
                <w:szCs w:val="18"/>
                <w:u w:val="none"/>
                <w:lang w:val="en-US" w:eastAsia="zh-CN" w:bidi="ar"/>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restart"/>
            <w:shd w:val="clear" w:color="auto" w:fill="FFFF00"/>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TN_non_AAS_UL</w:t>
            </w:r>
          </w:p>
          <w:p>
            <w:pPr>
              <w:pStyle w:val="33"/>
              <w:jc w:val="center"/>
              <w:rPr>
                <w:rFonts w:hint="eastAsia" w:ascii="Arial" w:hAnsi="Arial" w:eastAsia="宋体" w:cs="Times New Roman"/>
                <w:b w:val="0"/>
                <w:bCs/>
                <w:lang w:val="en-US" w:eastAsia="ja-JP"/>
              </w:rPr>
            </w:pPr>
            <w:r>
              <w:rPr>
                <w:rFonts w:hint="eastAsia" w:eastAsia="宋体" w:cs="Times New Roman"/>
                <w:b w:val="0"/>
                <w:bCs/>
                <w:lang w:val="en-US" w:eastAsia="zh-CN"/>
              </w:rPr>
              <w:t>With isolation distance 1500m</w:t>
            </w:r>
          </w:p>
        </w:tc>
        <w:tc>
          <w:tcPr>
            <w:tcW w:w="1492" w:type="dxa"/>
            <w:shd w:val="clear" w:color="auto" w:fill="FFFF00"/>
            <w:noWrap/>
            <w:vAlign w:val="top"/>
          </w:tcPr>
          <w:p>
            <w:pPr>
              <w:pStyle w:val="33"/>
              <w:rPr>
                <w:rFonts w:hint="eastAsia" w:eastAsia="宋体"/>
                <w:b w:val="0"/>
                <w:bCs/>
                <w:lang w:val="en-US" w:eastAsia="zh-CN"/>
              </w:rPr>
            </w:pPr>
            <w:r>
              <w:rPr>
                <w:rFonts w:hint="eastAsia" w:eastAsia="宋体"/>
                <w:b w:val="0"/>
                <w:bCs/>
                <w:lang w:val="en-US" w:eastAsia="zh-CN"/>
              </w:rPr>
              <w:t>A</w:t>
            </w:r>
            <w:r>
              <w:rPr>
                <w:b w:val="0"/>
                <w:bCs/>
              </w:rPr>
              <w:t>verage throughput loss</w:t>
            </w:r>
          </w:p>
        </w:tc>
        <w:tc>
          <w:tcPr>
            <w:tcW w:w="812"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4.17</w:t>
            </w:r>
          </w:p>
        </w:tc>
        <w:tc>
          <w:tcPr>
            <w:tcW w:w="805"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2.09</w:t>
            </w:r>
          </w:p>
        </w:tc>
        <w:tc>
          <w:tcPr>
            <w:tcW w:w="738"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0.95</w:t>
            </w:r>
          </w:p>
        </w:tc>
        <w:tc>
          <w:tcPr>
            <w:tcW w:w="762"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0.20</w:t>
            </w:r>
          </w:p>
        </w:tc>
        <w:tc>
          <w:tcPr>
            <w:tcW w:w="755"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0.08</w:t>
            </w:r>
          </w:p>
        </w:tc>
        <w:tc>
          <w:tcPr>
            <w:tcW w:w="771"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0.02</w:t>
            </w:r>
          </w:p>
        </w:tc>
        <w:tc>
          <w:tcPr>
            <w:tcW w:w="789"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0.00</w:t>
            </w:r>
          </w:p>
        </w:tc>
        <w:tc>
          <w:tcPr>
            <w:tcW w:w="857"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FFFF00"/>
            <w:noWrap/>
            <w:vAlign w:val="center"/>
          </w:tcPr>
          <w:p>
            <w:pPr>
              <w:pStyle w:val="33"/>
              <w:jc w:val="center"/>
              <w:rPr>
                <w:rFonts w:eastAsia="宋体"/>
                <w:b w:val="0"/>
                <w:bCs/>
                <w:lang w:eastAsia="ja-JP"/>
              </w:rPr>
            </w:pPr>
          </w:p>
        </w:tc>
        <w:tc>
          <w:tcPr>
            <w:tcW w:w="1492" w:type="dxa"/>
            <w:shd w:val="clear" w:color="auto" w:fill="FFFF00"/>
            <w:noWrap/>
            <w:vAlign w:val="top"/>
          </w:tcPr>
          <w:p>
            <w:pPr>
              <w:pStyle w:val="33"/>
              <w:rPr>
                <w:rFonts w:hint="eastAsia" w:eastAsia="宋体"/>
                <w:b w:val="0"/>
                <w:bCs/>
                <w:lang w:val="en-US" w:eastAsia="zh-CN"/>
              </w:rPr>
            </w:pPr>
            <w:r>
              <w:rPr>
                <w:rFonts w:hint="eastAsia" w:eastAsia="宋体"/>
                <w:b w:val="0"/>
                <w:bCs/>
                <w:lang w:val="en-US" w:eastAsia="zh-CN"/>
              </w:rPr>
              <w:t>Cell edge through loss</w:t>
            </w:r>
          </w:p>
        </w:tc>
        <w:tc>
          <w:tcPr>
            <w:tcW w:w="812"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7.18</w:t>
            </w:r>
          </w:p>
        </w:tc>
        <w:tc>
          <w:tcPr>
            <w:tcW w:w="805"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2.13</w:t>
            </w:r>
          </w:p>
        </w:tc>
        <w:tc>
          <w:tcPr>
            <w:tcW w:w="738"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0.33</w:t>
            </w:r>
          </w:p>
        </w:tc>
        <w:tc>
          <w:tcPr>
            <w:tcW w:w="762"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0.18</w:t>
            </w:r>
          </w:p>
        </w:tc>
        <w:tc>
          <w:tcPr>
            <w:tcW w:w="755"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0.11</w:t>
            </w:r>
          </w:p>
        </w:tc>
        <w:tc>
          <w:tcPr>
            <w:tcW w:w="771"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0.00</w:t>
            </w:r>
          </w:p>
        </w:tc>
        <w:tc>
          <w:tcPr>
            <w:tcW w:w="789"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0.00</w:t>
            </w:r>
          </w:p>
        </w:tc>
        <w:tc>
          <w:tcPr>
            <w:tcW w:w="857"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50" w:type="dxa"/>
            <w:vMerge w:val="restart"/>
            <w:shd w:val="clear" w:color="auto" w:fill="C7DAF1"/>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LEO600KM_Rural</w:t>
            </w:r>
          </w:p>
          <w:p>
            <w:pPr>
              <w:pStyle w:val="33"/>
              <w:jc w:val="center"/>
              <w:rPr>
                <w:rFonts w:eastAsia="宋体"/>
                <w:b w:val="0"/>
                <w:bCs/>
                <w:lang w:eastAsia="ja-JP"/>
              </w:rPr>
            </w:pPr>
            <w:r>
              <w:rPr>
                <w:rFonts w:hint="eastAsia" w:ascii="Arial" w:hAnsi="Arial" w:eastAsia="宋体" w:cs="Times New Roman"/>
                <w:b w:val="0"/>
                <w:bCs/>
                <w:lang w:val="en-US" w:eastAsia="zh-CN"/>
              </w:rPr>
              <w:t>TN_AAS_UL</w:t>
            </w:r>
          </w:p>
        </w:tc>
        <w:tc>
          <w:tcPr>
            <w:tcW w:w="1492" w:type="dxa"/>
            <w:noWrap/>
            <w:vAlign w:val="top"/>
          </w:tcPr>
          <w:p>
            <w:pPr>
              <w:pStyle w:val="33"/>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A</w:t>
            </w:r>
            <w:r>
              <w:rPr>
                <w:b w:val="0"/>
                <w:bCs/>
              </w:rPr>
              <w:t>verage throughput loss</w:t>
            </w:r>
          </w:p>
        </w:tc>
        <w:tc>
          <w:tcPr>
            <w:tcW w:w="81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3.88</w:t>
            </w:r>
          </w:p>
        </w:tc>
        <w:tc>
          <w:tcPr>
            <w:tcW w:w="80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1.90</w:t>
            </w:r>
          </w:p>
        </w:tc>
        <w:tc>
          <w:tcPr>
            <w:tcW w:w="738"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0.58</w:t>
            </w:r>
          </w:p>
        </w:tc>
        <w:tc>
          <w:tcPr>
            <w:tcW w:w="76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0.13</w:t>
            </w:r>
          </w:p>
        </w:tc>
        <w:tc>
          <w:tcPr>
            <w:tcW w:w="75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0.07</w:t>
            </w:r>
          </w:p>
        </w:tc>
        <w:tc>
          <w:tcPr>
            <w:tcW w:w="77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c>
          <w:tcPr>
            <w:tcW w:w="78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c>
          <w:tcPr>
            <w:tcW w:w="85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50" w:type="dxa"/>
            <w:vMerge w:val="continue"/>
            <w:shd w:val="clear" w:color="auto" w:fill="C7DAF1"/>
            <w:noWrap/>
            <w:vAlign w:val="center"/>
          </w:tcPr>
          <w:p>
            <w:pPr>
              <w:pStyle w:val="33"/>
              <w:jc w:val="center"/>
              <w:rPr>
                <w:rFonts w:eastAsia="宋体"/>
                <w:b w:val="0"/>
                <w:bCs/>
                <w:lang w:eastAsia="ja-JP"/>
              </w:rPr>
            </w:pPr>
          </w:p>
        </w:tc>
        <w:tc>
          <w:tcPr>
            <w:tcW w:w="1492" w:type="dxa"/>
            <w:noWrap/>
            <w:vAlign w:val="top"/>
          </w:tcPr>
          <w:p>
            <w:pPr>
              <w:pStyle w:val="33"/>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Cell edge through loss</w:t>
            </w:r>
          </w:p>
        </w:tc>
        <w:tc>
          <w:tcPr>
            <w:tcW w:w="81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13.39</w:t>
            </w:r>
          </w:p>
        </w:tc>
        <w:tc>
          <w:tcPr>
            <w:tcW w:w="80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5.06</w:t>
            </w:r>
          </w:p>
        </w:tc>
        <w:tc>
          <w:tcPr>
            <w:tcW w:w="738"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0.97</w:t>
            </w:r>
          </w:p>
        </w:tc>
        <w:tc>
          <w:tcPr>
            <w:tcW w:w="76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0.38</w:t>
            </w:r>
          </w:p>
        </w:tc>
        <w:tc>
          <w:tcPr>
            <w:tcW w:w="75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0.32</w:t>
            </w:r>
          </w:p>
        </w:tc>
        <w:tc>
          <w:tcPr>
            <w:tcW w:w="77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0.11</w:t>
            </w:r>
          </w:p>
        </w:tc>
        <w:tc>
          <w:tcPr>
            <w:tcW w:w="78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0.03</w:t>
            </w:r>
          </w:p>
        </w:tc>
        <w:tc>
          <w:tcPr>
            <w:tcW w:w="85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850" w:type="dxa"/>
            <w:vMerge w:val="restart"/>
            <w:shd w:val="clear" w:color="auto" w:fill="C7DAF1"/>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LEO600KM_Rural</w:t>
            </w:r>
          </w:p>
          <w:p>
            <w:pPr>
              <w:pStyle w:val="33"/>
              <w:jc w:val="center"/>
              <w:rPr>
                <w:rFonts w:hint="eastAsia" w:eastAsia="宋体"/>
                <w:b w:val="0"/>
                <w:bCs/>
                <w:lang w:val="en-US" w:eastAsia="ja-JP"/>
              </w:rPr>
            </w:pPr>
            <w:r>
              <w:rPr>
                <w:rFonts w:hint="eastAsia" w:ascii="Arial" w:hAnsi="Arial" w:eastAsia="宋体" w:cs="Times New Roman"/>
                <w:b w:val="0"/>
                <w:bCs/>
                <w:lang w:val="en-US" w:eastAsia="zh-CN"/>
              </w:rPr>
              <w:t>TN_non_AAS_UL</w:t>
            </w:r>
          </w:p>
        </w:tc>
        <w:tc>
          <w:tcPr>
            <w:tcW w:w="1492" w:type="dxa"/>
            <w:noWrap/>
            <w:vAlign w:val="top"/>
          </w:tcPr>
          <w:p>
            <w:pPr>
              <w:pStyle w:val="33"/>
              <w:rPr>
                <w:rFonts w:hint="eastAsia" w:eastAsia="宋体"/>
                <w:b w:val="0"/>
                <w:bCs/>
                <w:lang w:val="en-US" w:eastAsia="zh-CN"/>
              </w:rPr>
            </w:pPr>
            <w:r>
              <w:rPr>
                <w:rFonts w:hint="eastAsia" w:eastAsia="宋体"/>
                <w:b w:val="0"/>
                <w:bCs/>
                <w:lang w:val="en-US" w:eastAsia="zh-CN"/>
              </w:rPr>
              <w:t>Average throughput loss</w:t>
            </w:r>
          </w:p>
        </w:tc>
        <w:tc>
          <w:tcPr>
            <w:tcW w:w="812"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r>
              <w:rPr>
                <w:rFonts w:hint="default" w:ascii="Arial" w:hAnsi="Arial" w:eastAsia="宋体" w:cs="Arial"/>
                <w:i w:val="0"/>
                <w:color w:val="000000"/>
                <w:kern w:val="0"/>
                <w:sz w:val="18"/>
                <w:szCs w:val="18"/>
                <w:u w:val="none"/>
                <w:lang w:val="en-US" w:eastAsia="zh-CN" w:bidi="ar"/>
              </w:rPr>
              <w:t>4.92</w:t>
            </w:r>
          </w:p>
        </w:tc>
        <w:tc>
          <w:tcPr>
            <w:tcW w:w="805"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r>
              <w:rPr>
                <w:rFonts w:hint="default" w:ascii="Arial" w:hAnsi="Arial" w:eastAsia="宋体" w:cs="Arial"/>
                <w:i w:val="0"/>
                <w:color w:val="000000"/>
                <w:kern w:val="0"/>
                <w:sz w:val="18"/>
                <w:szCs w:val="18"/>
                <w:u w:val="none"/>
                <w:lang w:val="en-US" w:eastAsia="zh-CN" w:bidi="ar"/>
              </w:rPr>
              <w:t>2.65</w:t>
            </w:r>
          </w:p>
        </w:tc>
        <w:tc>
          <w:tcPr>
            <w:tcW w:w="738"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r>
              <w:rPr>
                <w:rFonts w:hint="default" w:ascii="Arial" w:hAnsi="Arial" w:eastAsia="宋体" w:cs="Arial"/>
                <w:i w:val="0"/>
                <w:color w:val="000000"/>
                <w:kern w:val="0"/>
                <w:sz w:val="18"/>
                <w:szCs w:val="18"/>
                <w:u w:val="none"/>
                <w:lang w:val="en-US" w:eastAsia="zh-CN" w:bidi="ar"/>
              </w:rPr>
              <w:t>0.66</w:t>
            </w:r>
          </w:p>
        </w:tc>
        <w:tc>
          <w:tcPr>
            <w:tcW w:w="762"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r>
              <w:rPr>
                <w:rFonts w:hint="default" w:ascii="Arial" w:hAnsi="Arial" w:eastAsia="宋体" w:cs="Arial"/>
                <w:i w:val="0"/>
                <w:color w:val="000000"/>
                <w:kern w:val="0"/>
                <w:sz w:val="18"/>
                <w:szCs w:val="18"/>
                <w:u w:val="none"/>
                <w:lang w:val="en-US" w:eastAsia="zh-CN" w:bidi="ar"/>
              </w:rPr>
              <w:t>0.16</w:t>
            </w:r>
          </w:p>
        </w:tc>
        <w:tc>
          <w:tcPr>
            <w:tcW w:w="755"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r>
              <w:rPr>
                <w:rFonts w:hint="default" w:ascii="Arial" w:hAnsi="Arial" w:eastAsia="宋体" w:cs="Arial"/>
                <w:i w:val="0"/>
                <w:color w:val="000000"/>
                <w:kern w:val="0"/>
                <w:sz w:val="18"/>
                <w:szCs w:val="18"/>
                <w:u w:val="none"/>
                <w:lang w:val="en-US" w:eastAsia="zh-CN" w:bidi="ar"/>
              </w:rPr>
              <w:t>0.10</w:t>
            </w:r>
          </w:p>
        </w:tc>
        <w:tc>
          <w:tcPr>
            <w:tcW w:w="771"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r>
              <w:rPr>
                <w:rFonts w:hint="default" w:ascii="Arial" w:hAnsi="Arial" w:eastAsia="宋体" w:cs="Arial"/>
                <w:i w:val="0"/>
                <w:color w:val="000000"/>
                <w:kern w:val="0"/>
                <w:sz w:val="18"/>
                <w:szCs w:val="18"/>
                <w:u w:val="none"/>
                <w:lang w:val="en-US" w:eastAsia="zh-CN" w:bidi="ar"/>
              </w:rPr>
              <w:t>0.00</w:t>
            </w:r>
          </w:p>
        </w:tc>
        <w:tc>
          <w:tcPr>
            <w:tcW w:w="789"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r>
              <w:rPr>
                <w:rFonts w:hint="default" w:ascii="Arial" w:hAnsi="Arial" w:eastAsia="宋体" w:cs="Arial"/>
                <w:i w:val="0"/>
                <w:color w:val="000000"/>
                <w:kern w:val="0"/>
                <w:sz w:val="18"/>
                <w:szCs w:val="18"/>
                <w:u w:val="none"/>
                <w:lang w:val="en-US" w:eastAsia="zh-CN" w:bidi="ar"/>
              </w:rPr>
              <w:t>0.00</w:t>
            </w:r>
          </w:p>
        </w:tc>
        <w:tc>
          <w:tcPr>
            <w:tcW w:w="85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50" w:type="dxa"/>
            <w:vMerge w:val="continue"/>
            <w:shd w:val="clear" w:color="auto" w:fill="C7DAF1"/>
            <w:noWrap/>
            <w:vAlign w:val="center"/>
          </w:tcPr>
          <w:p>
            <w:pPr>
              <w:pStyle w:val="33"/>
              <w:jc w:val="center"/>
              <w:rPr>
                <w:rFonts w:hint="eastAsia" w:eastAsia="宋体"/>
                <w:b w:val="0"/>
                <w:bCs/>
                <w:lang w:val="en-US" w:eastAsia="ja-JP"/>
              </w:rPr>
            </w:pPr>
          </w:p>
        </w:tc>
        <w:tc>
          <w:tcPr>
            <w:tcW w:w="1492" w:type="dxa"/>
            <w:noWrap/>
            <w:vAlign w:val="top"/>
          </w:tcPr>
          <w:p>
            <w:pPr>
              <w:pStyle w:val="33"/>
              <w:rPr>
                <w:rFonts w:hint="eastAsia" w:eastAsia="宋体"/>
                <w:b w:val="0"/>
                <w:bCs/>
                <w:lang w:val="en-US" w:eastAsia="zh-CN"/>
              </w:rPr>
            </w:pPr>
            <w:r>
              <w:rPr>
                <w:rFonts w:hint="eastAsia" w:eastAsia="宋体"/>
                <w:b w:val="0"/>
                <w:bCs/>
                <w:lang w:val="en-US" w:eastAsia="zh-CN"/>
              </w:rPr>
              <w:t>Cell edge through loss</w:t>
            </w:r>
          </w:p>
        </w:tc>
        <w:tc>
          <w:tcPr>
            <w:tcW w:w="81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NaN</w:t>
            </w:r>
          </w:p>
        </w:tc>
        <w:tc>
          <w:tcPr>
            <w:tcW w:w="80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NaN</w:t>
            </w:r>
          </w:p>
        </w:tc>
        <w:tc>
          <w:tcPr>
            <w:tcW w:w="738"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NaN</w:t>
            </w:r>
          </w:p>
        </w:tc>
        <w:tc>
          <w:tcPr>
            <w:tcW w:w="76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NaN</w:t>
            </w:r>
          </w:p>
        </w:tc>
        <w:tc>
          <w:tcPr>
            <w:tcW w:w="75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NaN</w:t>
            </w:r>
          </w:p>
        </w:tc>
        <w:tc>
          <w:tcPr>
            <w:tcW w:w="77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NaN</w:t>
            </w:r>
          </w:p>
        </w:tc>
        <w:tc>
          <w:tcPr>
            <w:tcW w:w="78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NaN</w:t>
            </w:r>
          </w:p>
        </w:tc>
        <w:tc>
          <w:tcPr>
            <w:tcW w:w="85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NaN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50" w:type="dxa"/>
            <w:vMerge w:val="restart"/>
            <w:shd w:val="clear" w:color="auto" w:fill="C7DAF1"/>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LEO600KM</w:t>
            </w:r>
          </w:p>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Urban_macro</w:t>
            </w:r>
          </w:p>
          <w:p>
            <w:pPr>
              <w:pStyle w:val="33"/>
              <w:jc w:val="center"/>
              <w:rPr>
                <w:rFonts w:hint="default" w:eastAsia="宋体"/>
                <w:b w:val="0"/>
                <w:bCs/>
                <w:lang w:val="en-US" w:eastAsia="ja-JP"/>
              </w:rPr>
            </w:pPr>
            <w:r>
              <w:rPr>
                <w:rFonts w:hint="eastAsia" w:ascii="Arial" w:hAnsi="Arial" w:eastAsia="宋体" w:cs="Times New Roman"/>
                <w:b w:val="0"/>
                <w:bCs/>
                <w:lang w:val="en-US" w:eastAsia="zh-CN"/>
              </w:rPr>
              <w:t>TN_AAS_UL</w:t>
            </w:r>
          </w:p>
        </w:tc>
        <w:tc>
          <w:tcPr>
            <w:tcW w:w="1492"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81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0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38"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6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5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7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5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50" w:type="dxa"/>
            <w:vMerge w:val="continue"/>
            <w:shd w:val="clear" w:color="auto" w:fill="C7DAF1"/>
            <w:noWrap/>
            <w:vAlign w:val="center"/>
          </w:tcPr>
          <w:p>
            <w:pPr>
              <w:pStyle w:val="33"/>
              <w:jc w:val="center"/>
              <w:rPr>
                <w:rFonts w:hint="eastAsia" w:eastAsia="宋体"/>
                <w:b w:val="0"/>
                <w:bCs/>
                <w:lang w:val="en-US" w:eastAsia="ja-JP"/>
              </w:rPr>
            </w:pPr>
          </w:p>
        </w:tc>
        <w:tc>
          <w:tcPr>
            <w:tcW w:w="1492"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81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0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38"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6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5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7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5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1850" w:type="dxa"/>
            <w:vMerge w:val="restart"/>
            <w:shd w:val="clear" w:color="auto" w:fill="C7DAF1"/>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LEO600KM</w:t>
            </w:r>
          </w:p>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Urban_macro</w:t>
            </w:r>
          </w:p>
          <w:p>
            <w:pPr>
              <w:pStyle w:val="33"/>
              <w:jc w:val="center"/>
              <w:rPr>
                <w:rFonts w:hint="eastAsia" w:eastAsia="宋体"/>
                <w:b w:val="0"/>
                <w:bCs/>
                <w:lang w:val="en-US" w:eastAsia="ja-JP"/>
              </w:rPr>
            </w:pPr>
            <w:r>
              <w:rPr>
                <w:rFonts w:hint="eastAsia" w:ascii="Arial" w:hAnsi="Arial" w:eastAsia="宋体" w:cs="Times New Roman"/>
                <w:b w:val="0"/>
                <w:bCs/>
                <w:lang w:val="en-US" w:eastAsia="zh-CN"/>
              </w:rPr>
              <w:t>TN_non_AAS_UL</w:t>
            </w:r>
          </w:p>
        </w:tc>
        <w:tc>
          <w:tcPr>
            <w:tcW w:w="1492"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81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0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738"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6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5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7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5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50" w:type="dxa"/>
            <w:vMerge w:val="continue"/>
            <w:shd w:val="clear" w:color="auto" w:fill="C7DAF1"/>
            <w:noWrap/>
            <w:vAlign w:val="center"/>
          </w:tcPr>
          <w:p>
            <w:pPr>
              <w:pStyle w:val="33"/>
              <w:jc w:val="center"/>
              <w:rPr>
                <w:rFonts w:hint="eastAsia" w:eastAsia="宋体"/>
                <w:b w:val="0"/>
                <w:bCs/>
                <w:lang w:val="en-US" w:eastAsia="ja-JP"/>
              </w:rPr>
            </w:pPr>
          </w:p>
        </w:tc>
        <w:tc>
          <w:tcPr>
            <w:tcW w:w="1492"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81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0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38"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6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5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7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5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50" w:type="dxa"/>
            <w:vMerge w:val="restart"/>
            <w:shd w:val="clear" w:color="auto" w:fill="F2DCDC"/>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LEO1200KM_Rural</w:t>
            </w:r>
          </w:p>
          <w:p>
            <w:pPr>
              <w:pStyle w:val="33"/>
              <w:jc w:val="center"/>
              <w:rPr>
                <w:rFonts w:hint="eastAsia" w:eastAsia="宋体"/>
                <w:b w:val="0"/>
                <w:bCs/>
                <w:lang w:val="en-US" w:eastAsia="ja-JP"/>
              </w:rPr>
            </w:pPr>
            <w:r>
              <w:rPr>
                <w:rFonts w:hint="eastAsia" w:ascii="Arial" w:hAnsi="Arial" w:eastAsia="宋体" w:cs="Times New Roman"/>
                <w:b w:val="0"/>
                <w:bCs/>
                <w:lang w:val="en-US" w:eastAsia="zh-CN"/>
              </w:rPr>
              <w:t>TN_AAS_UL</w:t>
            </w:r>
          </w:p>
        </w:tc>
        <w:tc>
          <w:tcPr>
            <w:tcW w:w="1492"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81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6.22</w:t>
            </w:r>
          </w:p>
        </w:tc>
        <w:tc>
          <w:tcPr>
            <w:tcW w:w="80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2.64</w:t>
            </w:r>
          </w:p>
        </w:tc>
        <w:tc>
          <w:tcPr>
            <w:tcW w:w="738"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1.27</w:t>
            </w:r>
          </w:p>
        </w:tc>
        <w:tc>
          <w:tcPr>
            <w:tcW w:w="76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0.72</w:t>
            </w:r>
          </w:p>
        </w:tc>
        <w:tc>
          <w:tcPr>
            <w:tcW w:w="75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0.38</w:t>
            </w:r>
          </w:p>
        </w:tc>
        <w:tc>
          <w:tcPr>
            <w:tcW w:w="77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0.20</w:t>
            </w:r>
          </w:p>
        </w:tc>
        <w:tc>
          <w:tcPr>
            <w:tcW w:w="789"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r>
              <w:rPr>
                <w:rFonts w:hint="default" w:ascii="Arial" w:hAnsi="Arial" w:eastAsia="宋体" w:cs="Arial"/>
                <w:i w:val="0"/>
                <w:color w:val="000000"/>
                <w:kern w:val="0"/>
                <w:sz w:val="18"/>
                <w:szCs w:val="18"/>
                <w:u w:val="none"/>
                <w:lang w:val="en-US" w:eastAsia="zh-CN" w:bidi="ar"/>
              </w:rPr>
              <w:t>0.17</w:t>
            </w:r>
          </w:p>
        </w:tc>
        <w:tc>
          <w:tcPr>
            <w:tcW w:w="857"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ja-JP" w:bidi="ar-SA"/>
              </w:rPr>
            </w:pPr>
            <w:r>
              <w:rPr>
                <w:rFonts w:hint="default" w:ascii="Arial" w:hAnsi="Arial" w:eastAsia="宋体" w:cs="Arial"/>
                <w:i w:val="0"/>
                <w:color w:val="000000"/>
                <w:kern w:val="0"/>
                <w:sz w:val="18"/>
                <w:szCs w:val="18"/>
                <w:u w:val="none"/>
                <w:lang w:val="en-US" w:eastAsia="zh-CN" w:bidi="ar"/>
              </w:rPr>
              <w:t>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50" w:type="dxa"/>
            <w:vMerge w:val="continue"/>
            <w:shd w:val="clear" w:color="auto" w:fill="F2DCDC"/>
            <w:noWrap/>
            <w:vAlign w:val="center"/>
          </w:tcPr>
          <w:p>
            <w:pPr>
              <w:pStyle w:val="33"/>
              <w:jc w:val="center"/>
              <w:rPr>
                <w:rFonts w:hint="eastAsia" w:eastAsia="宋体"/>
                <w:b w:val="0"/>
                <w:bCs/>
                <w:lang w:val="en-US" w:eastAsia="ja-JP"/>
              </w:rPr>
            </w:pPr>
          </w:p>
        </w:tc>
        <w:tc>
          <w:tcPr>
            <w:tcW w:w="1492"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81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21.55</w:t>
            </w:r>
          </w:p>
        </w:tc>
        <w:tc>
          <w:tcPr>
            <w:tcW w:w="80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10.65</w:t>
            </w:r>
          </w:p>
        </w:tc>
        <w:tc>
          <w:tcPr>
            <w:tcW w:w="738"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4.35</w:t>
            </w:r>
          </w:p>
        </w:tc>
        <w:tc>
          <w:tcPr>
            <w:tcW w:w="76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1.77</w:t>
            </w:r>
          </w:p>
        </w:tc>
        <w:tc>
          <w:tcPr>
            <w:tcW w:w="75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0.29</w:t>
            </w:r>
          </w:p>
        </w:tc>
        <w:tc>
          <w:tcPr>
            <w:tcW w:w="77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0.18</w:t>
            </w:r>
          </w:p>
        </w:tc>
        <w:tc>
          <w:tcPr>
            <w:tcW w:w="78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0.06</w:t>
            </w:r>
          </w:p>
        </w:tc>
        <w:tc>
          <w:tcPr>
            <w:tcW w:w="85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50" w:type="dxa"/>
            <w:vMerge w:val="restart"/>
            <w:shd w:val="clear" w:color="auto" w:fill="F2DCDC"/>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LEO1200KM_Rural</w:t>
            </w:r>
          </w:p>
          <w:p>
            <w:pPr>
              <w:pStyle w:val="33"/>
              <w:jc w:val="center"/>
              <w:rPr>
                <w:rFonts w:hint="eastAsia" w:eastAsia="宋体"/>
                <w:b w:val="0"/>
                <w:bCs/>
                <w:lang w:val="en-US" w:eastAsia="ja-JP"/>
              </w:rPr>
            </w:pPr>
            <w:r>
              <w:rPr>
                <w:rFonts w:hint="eastAsia" w:ascii="Arial" w:hAnsi="Arial" w:eastAsia="宋体" w:cs="Times New Roman"/>
                <w:b w:val="0"/>
                <w:bCs/>
                <w:lang w:val="en-US" w:eastAsia="zh-CN"/>
              </w:rPr>
              <w:t>TN_non_AAS_UL</w:t>
            </w:r>
          </w:p>
        </w:tc>
        <w:tc>
          <w:tcPr>
            <w:tcW w:w="1492"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81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11.62</w:t>
            </w:r>
          </w:p>
        </w:tc>
        <w:tc>
          <w:tcPr>
            <w:tcW w:w="80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4.98</w:t>
            </w:r>
          </w:p>
        </w:tc>
        <w:tc>
          <w:tcPr>
            <w:tcW w:w="738"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1.50</w:t>
            </w:r>
          </w:p>
        </w:tc>
        <w:tc>
          <w:tcPr>
            <w:tcW w:w="76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0.89</w:t>
            </w:r>
          </w:p>
        </w:tc>
        <w:tc>
          <w:tcPr>
            <w:tcW w:w="75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0.27</w:t>
            </w:r>
          </w:p>
        </w:tc>
        <w:tc>
          <w:tcPr>
            <w:tcW w:w="77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0.07</w:t>
            </w:r>
          </w:p>
        </w:tc>
        <w:tc>
          <w:tcPr>
            <w:tcW w:w="78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0.02</w:t>
            </w:r>
          </w:p>
        </w:tc>
        <w:tc>
          <w:tcPr>
            <w:tcW w:w="85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F2DCDC"/>
            <w:noWrap/>
            <w:vAlign w:val="center"/>
          </w:tcPr>
          <w:p>
            <w:pPr>
              <w:pStyle w:val="33"/>
              <w:jc w:val="center"/>
              <w:rPr>
                <w:rFonts w:hint="eastAsia" w:eastAsia="宋体"/>
                <w:b w:val="0"/>
                <w:bCs/>
                <w:lang w:val="en-US" w:eastAsia="ja-JP"/>
              </w:rPr>
            </w:pPr>
          </w:p>
        </w:tc>
        <w:tc>
          <w:tcPr>
            <w:tcW w:w="1492"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812" w:type="dxa"/>
            <w:noWrap/>
            <w:vAlign w:val="center"/>
          </w:tcPr>
          <w:p>
            <w:pPr>
              <w:jc w:val="center"/>
              <w:rPr>
                <w:rFonts w:hint="default" w:ascii="Arial" w:hAnsi="Arial" w:eastAsia="宋体" w:cs="Arial"/>
                <w:b w:val="0"/>
                <w:bCs/>
                <w:color w:val="auto"/>
                <w:kern w:val="2"/>
                <w:sz w:val="18"/>
                <w:szCs w:val="18"/>
                <w:highlight w:val="none"/>
                <w:lang w:val="en-US" w:eastAsia="zh-CN" w:bidi="ar-SA"/>
              </w:rPr>
            </w:pPr>
            <w:r>
              <w:rPr>
                <w:rFonts w:hint="default" w:ascii="Arial" w:hAnsi="Arial" w:eastAsia="宋体" w:cs="Arial"/>
                <w:b w:val="0"/>
                <w:bCs/>
                <w:color w:val="auto"/>
                <w:kern w:val="2"/>
                <w:sz w:val="18"/>
                <w:szCs w:val="18"/>
                <w:highlight w:val="none"/>
                <w:lang w:val="en-US" w:eastAsia="zh-CN" w:bidi="ar-SA"/>
              </w:rPr>
              <w:t>NaN</w:t>
            </w:r>
          </w:p>
        </w:tc>
        <w:tc>
          <w:tcPr>
            <w:tcW w:w="805" w:type="dxa"/>
            <w:noWrap/>
            <w:vAlign w:val="center"/>
          </w:tcPr>
          <w:p>
            <w:pPr>
              <w:jc w:val="center"/>
              <w:rPr>
                <w:rFonts w:hint="default" w:ascii="Arial" w:hAnsi="Arial" w:eastAsia="宋体" w:cs="Arial"/>
                <w:b w:val="0"/>
                <w:bCs/>
                <w:color w:val="auto"/>
                <w:kern w:val="2"/>
                <w:sz w:val="18"/>
                <w:szCs w:val="18"/>
                <w:highlight w:val="none"/>
                <w:lang w:val="en-US" w:eastAsia="ja-JP" w:bidi="ar-SA"/>
              </w:rPr>
            </w:pPr>
            <w:r>
              <w:rPr>
                <w:rFonts w:hint="default" w:ascii="Arial" w:hAnsi="Arial" w:eastAsia="宋体" w:cs="Arial"/>
                <w:b w:val="0"/>
                <w:bCs/>
                <w:color w:val="auto"/>
                <w:kern w:val="2"/>
                <w:sz w:val="18"/>
                <w:szCs w:val="18"/>
                <w:highlight w:val="none"/>
                <w:lang w:val="en-US" w:eastAsia="zh-CN" w:bidi="ar-SA"/>
              </w:rPr>
              <w:t>NaN</w:t>
            </w:r>
          </w:p>
        </w:tc>
        <w:tc>
          <w:tcPr>
            <w:tcW w:w="738" w:type="dxa"/>
            <w:noWrap/>
            <w:vAlign w:val="center"/>
          </w:tcPr>
          <w:p>
            <w:pPr>
              <w:jc w:val="center"/>
              <w:rPr>
                <w:rFonts w:hint="default" w:ascii="Arial" w:hAnsi="Arial" w:eastAsia="宋体" w:cs="Arial"/>
                <w:b w:val="0"/>
                <w:bCs/>
                <w:color w:val="auto"/>
                <w:kern w:val="2"/>
                <w:sz w:val="18"/>
                <w:szCs w:val="18"/>
                <w:highlight w:val="none"/>
                <w:lang w:val="en-US" w:eastAsia="ja-JP" w:bidi="ar-SA"/>
              </w:rPr>
            </w:pPr>
            <w:r>
              <w:rPr>
                <w:rFonts w:hint="default" w:ascii="Arial" w:hAnsi="Arial" w:eastAsia="宋体" w:cs="Arial"/>
                <w:b w:val="0"/>
                <w:bCs/>
                <w:color w:val="auto"/>
                <w:kern w:val="2"/>
                <w:sz w:val="18"/>
                <w:szCs w:val="18"/>
                <w:highlight w:val="none"/>
                <w:lang w:val="en-US" w:eastAsia="zh-CN" w:bidi="ar-SA"/>
              </w:rPr>
              <w:t>NaN</w:t>
            </w:r>
          </w:p>
        </w:tc>
        <w:tc>
          <w:tcPr>
            <w:tcW w:w="762" w:type="dxa"/>
            <w:noWrap/>
            <w:vAlign w:val="center"/>
          </w:tcPr>
          <w:p>
            <w:pPr>
              <w:jc w:val="center"/>
              <w:rPr>
                <w:rFonts w:hint="default" w:ascii="Arial" w:hAnsi="Arial" w:eastAsia="宋体" w:cs="Arial"/>
                <w:b w:val="0"/>
                <w:bCs/>
                <w:color w:val="auto"/>
                <w:kern w:val="2"/>
                <w:sz w:val="18"/>
                <w:szCs w:val="18"/>
                <w:highlight w:val="none"/>
                <w:lang w:val="en-US" w:eastAsia="ja-JP" w:bidi="ar-SA"/>
              </w:rPr>
            </w:pPr>
            <w:r>
              <w:rPr>
                <w:rFonts w:hint="default" w:ascii="Arial" w:hAnsi="Arial" w:eastAsia="宋体" w:cs="Arial"/>
                <w:b w:val="0"/>
                <w:bCs/>
                <w:color w:val="auto"/>
                <w:kern w:val="2"/>
                <w:sz w:val="18"/>
                <w:szCs w:val="18"/>
                <w:highlight w:val="none"/>
                <w:lang w:val="en-US" w:eastAsia="zh-CN" w:bidi="ar-SA"/>
              </w:rPr>
              <w:t>NaN</w:t>
            </w:r>
          </w:p>
        </w:tc>
        <w:tc>
          <w:tcPr>
            <w:tcW w:w="755" w:type="dxa"/>
            <w:noWrap/>
            <w:vAlign w:val="center"/>
          </w:tcPr>
          <w:p>
            <w:pPr>
              <w:jc w:val="center"/>
              <w:rPr>
                <w:rFonts w:hint="default" w:ascii="Arial" w:hAnsi="Arial" w:eastAsia="宋体" w:cs="Arial"/>
                <w:b w:val="0"/>
                <w:bCs/>
                <w:color w:val="auto"/>
                <w:kern w:val="2"/>
                <w:sz w:val="18"/>
                <w:szCs w:val="18"/>
                <w:highlight w:val="none"/>
                <w:lang w:val="en-US" w:eastAsia="ja-JP" w:bidi="ar-SA"/>
              </w:rPr>
            </w:pPr>
            <w:r>
              <w:rPr>
                <w:rFonts w:hint="default" w:ascii="Arial" w:hAnsi="Arial" w:eastAsia="宋体" w:cs="Arial"/>
                <w:b w:val="0"/>
                <w:bCs/>
                <w:color w:val="auto"/>
                <w:kern w:val="2"/>
                <w:sz w:val="18"/>
                <w:szCs w:val="18"/>
                <w:highlight w:val="none"/>
                <w:lang w:val="en-US" w:eastAsia="zh-CN" w:bidi="ar-SA"/>
              </w:rPr>
              <w:t>NaN</w:t>
            </w:r>
          </w:p>
        </w:tc>
        <w:tc>
          <w:tcPr>
            <w:tcW w:w="771" w:type="dxa"/>
            <w:noWrap/>
            <w:vAlign w:val="center"/>
          </w:tcPr>
          <w:p>
            <w:pPr>
              <w:jc w:val="center"/>
              <w:rPr>
                <w:rFonts w:hint="default" w:ascii="Arial" w:hAnsi="Arial" w:eastAsia="宋体" w:cs="Arial"/>
                <w:b w:val="0"/>
                <w:bCs/>
                <w:color w:val="auto"/>
                <w:kern w:val="2"/>
                <w:sz w:val="18"/>
                <w:szCs w:val="18"/>
                <w:highlight w:val="none"/>
                <w:lang w:val="en-US" w:eastAsia="ja-JP" w:bidi="ar-SA"/>
              </w:rPr>
            </w:pPr>
            <w:r>
              <w:rPr>
                <w:rFonts w:hint="default" w:ascii="Arial" w:hAnsi="Arial" w:eastAsia="宋体" w:cs="Arial"/>
                <w:b w:val="0"/>
                <w:bCs/>
                <w:color w:val="auto"/>
                <w:kern w:val="2"/>
                <w:sz w:val="18"/>
                <w:szCs w:val="18"/>
                <w:highlight w:val="none"/>
                <w:lang w:val="en-US" w:eastAsia="zh-CN" w:bidi="ar-SA"/>
              </w:rPr>
              <w:t>NaN</w:t>
            </w:r>
          </w:p>
        </w:tc>
        <w:tc>
          <w:tcPr>
            <w:tcW w:w="789" w:type="dxa"/>
            <w:noWrap/>
            <w:vAlign w:val="center"/>
          </w:tcPr>
          <w:p>
            <w:pPr>
              <w:jc w:val="center"/>
              <w:rPr>
                <w:rFonts w:hint="default" w:ascii="Arial" w:hAnsi="Arial" w:eastAsia="宋体" w:cs="Arial"/>
                <w:b w:val="0"/>
                <w:bCs/>
                <w:color w:val="auto"/>
                <w:kern w:val="2"/>
                <w:sz w:val="18"/>
                <w:szCs w:val="18"/>
                <w:highlight w:val="none"/>
                <w:lang w:val="en-US" w:eastAsia="ja-JP" w:bidi="ar-SA"/>
              </w:rPr>
            </w:pPr>
            <w:r>
              <w:rPr>
                <w:rFonts w:hint="default" w:ascii="Arial" w:hAnsi="Arial" w:eastAsia="宋体" w:cs="Arial"/>
                <w:b w:val="0"/>
                <w:bCs/>
                <w:color w:val="auto"/>
                <w:kern w:val="2"/>
                <w:sz w:val="18"/>
                <w:szCs w:val="18"/>
                <w:highlight w:val="none"/>
                <w:lang w:val="en-US" w:eastAsia="zh-CN" w:bidi="ar-SA"/>
              </w:rPr>
              <w:t>NaN</w:t>
            </w:r>
          </w:p>
        </w:tc>
        <w:tc>
          <w:tcPr>
            <w:tcW w:w="857" w:type="dxa"/>
            <w:noWrap/>
            <w:vAlign w:val="center"/>
          </w:tcPr>
          <w:p>
            <w:pPr>
              <w:jc w:val="center"/>
              <w:rPr>
                <w:rFonts w:hint="default" w:ascii="Arial" w:hAnsi="Arial" w:eastAsia="宋体" w:cs="Arial"/>
                <w:b w:val="0"/>
                <w:bCs/>
                <w:color w:val="auto"/>
                <w:kern w:val="2"/>
                <w:sz w:val="18"/>
                <w:szCs w:val="18"/>
                <w:highlight w:val="none"/>
                <w:lang w:val="en-US" w:eastAsia="ja-JP" w:bidi="ar-SA"/>
              </w:rPr>
            </w:pPr>
            <w:r>
              <w:rPr>
                <w:rFonts w:hint="default" w:ascii="Arial" w:hAnsi="Arial" w:eastAsia="宋体" w:cs="Arial"/>
                <w:b w:val="0"/>
                <w:bCs/>
                <w:color w:val="auto"/>
                <w:kern w:val="2"/>
                <w:sz w:val="18"/>
                <w:szCs w:val="18"/>
                <w:highlight w:val="none"/>
                <w:lang w:val="en-US" w:eastAsia="zh-CN" w:bidi="ar-SA"/>
              </w:rPr>
              <w:t>NaN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50" w:type="dxa"/>
            <w:vMerge w:val="restart"/>
            <w:shd w:val="clear" w:color="auto" w:fill="F2DCDC"/>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LEO1200KM</w:t>
            </w:r>
          </w:p>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Urban_macro</w:t>
            </w:r>
          </w:p>
          <w:p>
            <w:pPr>
              <w:pStyle w:val="33"/>
              <w:jc w:val="center"/>
              <w:rPr>
                <w:rFonts w:hint="default" w:eastAsia="宋体"/>
                <w:b w:val="0"/>
                <w:bCs/>
                <w:lang w:val="en-US" w:eastAsia="ja-JP"/>
              </w:rPr>
            </w:pPr>
            <w:r>
              <w:rPr>
                <w:rFonts w:hint="eastAsia" w:ascii="Arial" w:hAnsi="Arial" w:eastAsia="宋体" w:cs="Times New Roman"/>
                <w:b w:val="0"/>
                <w:bCs/>
                <w:lang w:val="en-US" w:eastAsia="zh-CN"/>
              </w:rPr>
              <w:t>TN_AAS_UL</w:t>
            </w:r>
          </w:p>
        </w:tc>
        <w:tc>
          <w:tcPr>
            <w:tcW w:w="1492"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81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0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38"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6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5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7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5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50" w:type="dxa"/>
            <w:vMerge w:val="continue"/>
            <w:shd w:val="clear" w:color="auto" w:fill="F2DCDC"/>
            <w:noWrap/>
            <w:vAlign w:val="center"/>
          </w:tcPr>
          <w:p>
            <w:pPr>
              <w:pStyle w:val="33"/>
              <w:jc w:val="center"/>
              <w:rPr>
                <w:rFonts w:hint="eastAsia" w:eastAsia="宋体"/>
                <w:b w:val="0"/>
                <w:bCs/>
                <w:lang w:val="en-US" w:eastAsia="ja-JP"/>
              </w:rPr>
            </w:pPr>
          </w:p>
        </w:tc>
        <w:tc>
          <w:tcPr>
            <w:tcW w:w="1492"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81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0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38"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6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5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7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5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50" w:type="dxa"/>
            <w:vMerge w:val="restart"/>
            <w:shd w:val="clear" w:color="auto" w:fill="F2DCDC"/>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LEO1200KM</w:t>
            </w:r>
          </w:p>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Urban_macro</w:t>
            </w:r>
          </w:p>
          <w:p>
            <w:pPr>
              <w:pStyle w:val="33"/>
              <w:jc w:val="center"/>
              <w:rPr>
                <w:rFonts w:hint="eastAsia" w:eastAsia="宋体"/>
                <w:b w:val="0"/>
                <w:bCs/>
                <w:lang w:val="en-US" w:eastAsia="ja-JP"/>
              </w:rPr>
            </w:pPr>
            <w:r>
              <w:rPr>
                <w:rFonts w:hint="eastAsia" w:ascii="Arial" w:hAnsi="Arial" w:eastAsia="宋体" w:cs="Times New Roman"/>
                <w:b w:val="0"/>
                <w:bCs/>
                <w:lang w:val="en-US" w:eastAsia="zh-CN"/>
              </w:rPr>
              <w:t>TN_non_AAS_UL</w:t>
            </w:r>
          </w:p>
        </w:tc>
        <w:tc>
          <w:tcPr>
            <w:tcW w:w="1492"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81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0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38"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6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5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7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5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50" w:type="dxa"/>
            <w:vMerge w:val="continue"/>
            <w:shd w:val="clear" w:color="auto" w:fill="F2DCDC"/>
            <w:noWrap/>
            <w:vAlign w:val="top"/>
          </w:tcPr>
          <w:p>
            <w:pPr>
              <w:pStyle w:val="33"/>
              <w:rPr>
                <w:rFonts w:hint="eastAsia" w:eastAsia="宋体"/>
                <w:b w:val="0"/>
                <w:bCs/>
                <w:lang w:val="en-US" w:eastAsia="ja-JP"/>
              </w:rPr>
            </w:pPr>
          </w:p>
        </w:tc>
        <w:tc>
          <w:tcPr>
            <w:tcW w:w="1492"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81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0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38"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62"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5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71"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78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5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bl>
    <w:p>
      <w:pPr>
        <w:pStyle w:val="50"/>
        <w:bidi w:val="0"/>
        <w:ind w:left="0" w:leftChars="0" w:firstLine="400" w:firstLineChars="0"/>
        <w:rPr>
          <w:rFonts w:hint="default"/>
          <w:lang w:val="en-US" w:eastAsia="zh-CN"/>
        </w:rPr>
      </w:pPr>
    </w:p>
    <w:p>
      <w:pPr>
        <w:pStyle w:val="38"/>
        <w:keepNext w:val="0"/>
        <w:keepLines w:val="0"/>
        <w:pageBreakBefore w:val="0"/>
        <w:widowControl w:val="0"/>
        <w:numPr>
          <w:ilvl w:val="2"/>
          <w:numId w:val="1"/>
        </w:numPr>
        <w:kinsoku/>
        <w:wordWrap/>
        <w:overflowPunct/>
        <w:topLinePunct w:val="0"/>
        <w:autoSpaceDE/>
        <w:autoSpaceDN/>
        <w:bidi w:val="0"/>
        <w:adjustRightInd/>
        <w:snapToGrid/>
        <w:ind w:left="720" w:leftChars="0" w:hanging="720" w:firstLineChars="0"/>
        <w:textAlignment w:val="auto"/>
        <w:outlineLvl w:val="2"/>
        <w:rPr>
          <w:rFonts w:hint="eastAsia" w:ascii="Arial" w:hAnsi="Arial" w:cs="Arial"/>
          <w:kern w:val="2"/>
          <w:sz w:val="28"/>
          <w:szCs w:val="28"/>
          <w:highlight w:val="none"/>
          <w:lang w:val="en-US" w:eastAsia="zh-CN" w:bidi="ar-SA"/>
        </w:rPr>
      </w:pPr>
      <w:bookmarkStart w:id="7" w:name="OLE_LINK4"/>
      <w:r>
        <w:rPr>
          <w:rFonts w:hint="eastAsia" w:ascii="Arial" w:hAnsi="Arial" w:cs="Arial"/>
          <w:kern w:val="2"/>
          <w:sz w:val="28"/>
          <w:szCs w:val="28"/>
          <w:highlight w:val="none"/>
          <w:lang w:val="en-US" w:eastAsia="zh-CN" w:bidi="ar-SA"/>
        </w:rPr>
        <w:t>Simulation results of s</w:t>
      </w:r>
      <w:bookmarkEnd w:id="7"/>
      <w:r>
        <w:rPr>
          <w:rFonts w:hint="eastAsia" w:ascii="Arial" w:hAnsi="Arial" w:cs="Arial"/>
          <w:kern w:val="2"/>
          <w:sz w:val="28"/>
          <w:szCs w:val="28"/>
          <w:highlight w:val="none"/>
          <w:lang w:val="en-US" w:eastAsia="zh-CN" w:bidi="ar-SA"/>
        </w:rPr>
        <w:t>ingle-tone&amp;3.75kHz</w:t>
      </w:r>
    </w:p>
    <w:tbl>
      <w:tblPr>
        <w:tblStyle w:val="23"/>
        <w:tblW w:w="9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9"/>
        <w:gridCol w:w="1445"/>
        <w:gridCol w:w="869"/>
        <w:gridCol w:w="870"/>
        <w:gridCol w:w="870"/>
        <w:gridCol w:w="870"/>
        <w:gridCol w:w="870"/>
        <w:gridCol w:w="744"/>
        <w:gridCol w:w="815"/>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noWrap/>
            <w:vAlign w:val="top"/>
          </w:tcPr>
          <w:p>
            <w:pPr>
              <w:pStyle w:val="33"/>
              <w:rPr>
                <w:rFonts w:hint="default" w:eastAsia="宋体"/>
                <w:lang w:val="en-US" w:eastAsia="zh-CN"/>
              </w:rPr>
            </w:pPr>
            <w:r>
              <w:rPr>
                <w:rFonts w:hint="eastAsia" w:eastAsia="宋体"/>
                <w:lang w:val="en-US" w:eastAsia="zh-CN"/>
              </w:rPr>
              <w:t>Case 4</w:t>
            </w:r>
          </w:p>
        </w:tc>
        <w:tc>
          <w:tcPr>
            <w:tcW w:w="1445" w:type="dxa"/>
            <w:noWrap/>
            <w:vAlign w:val="top"/>
          </w:tcPr>
          <w:p>
            <w:pPr>
              <w:pStyle w:val="33"/>
              <w:rPr>
                <w:rFonts w:eastAsia="宋体"/>
                <w:lang w:eastAsia="ja-JP"/>
              </w:rPr>
            </w:pPr>
            <w:r>
              <w:rPr>
                <w:rFonts w:hint="eastAsia" w:eastAsia="宋体"/>
                <w:lang w:eastAsia="ja-JP"/>
              </w:rPr>
              <w:t>AC</w:t>
            </w:r>
            <w:r>
              <w:rPr>
                <w:rFonts w:hint="eastAsia" w:eastAsia="宋体"/>
                <w:lang w:val="en-US" w:eastAsia="zh-CN"/>
              </w:rPr>
              <w:t>L</w:t>
            </w:r>
            <w:r>
              <w:rPr>
                <w:rFonts w:hint="eastAsia" w:eastAsia="宋体"/>
                <w:lang w:eastAsia="ja-JP"/>
              </w:rPr>
              <w:t>R [dB]</w:t>
            </w:r>
          </w:p>
        </w:tc>
        <w:tc>
          <w:tcPr>
            <w:tcW w:w="869" w:type="dxa"/>
            <w:noWrap/>
            <w:vAlign w:val="center"/>
          </w:tcPr>
          <w:p>
            <w:pPr>
              <w:spacing w:after="0"/>
              <w:jc w:val="center"/>
              <w:rPr>
                <w:rFonts w:hint="default" w:ascii="Arial" w:hAnsi="Arial" w:eastAsia="宋体" w:cs="Arial"/>
                <w:color w:val="auto"/>
                <w:sz w:val="18"/>
                <w:szCs w:val="18"/>
                <w:highlight w:val="none"/>
                <w:lang w:val="en-US" w:eastAsia="zh-CN"/>
              </w:rPr>
            </w:pPr>
            <w:r>
              <w:rPr>
                <w:rFonts w:hint="default" w:ascii="Arial" w:hAnsi="Arial" w:eastAsia="MS PGothic" w:cs="Arial"/>
                <w:color w:val="auto"/>
                <w:sz w:val="18"/>
                <w:szCs w:val="18"/>
                <w:highlight w:val="none"/>
                <w:lang w:val="en-US" w:eastAsia="ja-JP"/>
              </w:rPr>
              <w:t>10</w:t>
            </w:r>
          </w:p>
        </w:tc>
        <w:tc>
          <w:tcPr>
            <w:tcW w:w="870" w:type="dxa"/>
            <w:noWrap/>
            <w:vAlign w:val="center"/>
          </w:tcPr>
          <w:p>
            <w:pPr>
              <w:spacing w:after="0"/>
              <w:jc w:val="center"/>
              <w:rPr>
                <w:rFonts w:hint="default" w:ascii="Arial" w:hAnsi="Arial" w:eastAsia="宋体" w:cs="Arial"/>
                <w:color w:val="auto"/>
                <w:sz w:val="18"/>
                <w:szCs w:val="18"/>
                <w:highlight w:val="none"/>
                <w:lang w:val="en-US" w:eastAsia="zh-CN"/>
              </w:rPr>
            </w:pPr>
            <w:r>
              <w:rPr>
                <w:rFonts w:hint="default" w:ascii="Arial" w:hAnsi="Arial" w:eastAsia="MS PGothic" w:cs="Arial"/>
                <w:color w:val="auto"/>
                <w:sz w:val="18"/>
                <w:szCs w:val="18"/>
                <w:highlight w:val="none"/>
                <w:lang w:val="en-US" w:eastAsia="ja-JP"/>
              </w:rPr>
              <w:t>15</w:t>
            </w:r>
          </w:p>
        </w:tc>
        <w:tc>
          <w:tcPr>
            <w:tcW w:w="870" w:type="dxa"/>
            <w:noWrap/>
            <w:vAlign w:val="center"/>
          </w:tcPr>
          <w:p>
            <w:pPr>
              <w:spacing w:after="0"/>
              <w:jc w:val="center"/>
              <w:rPr>
                <w:rFonts w:hint="default" w:ascii="Arial" w:hAnsi="Arial" w:eastAsia="宋体" w:cs="Arial"/>
                <w:color w:val="auto"/>
                <w:sz w:val="18"/>
                <w:szCs w:val="18"/>
                <w:highlight w:val="none"/>
                <w:lang w:val="en-US" w:eastAsia="zh-CN"/>
              </w:rPr>
            </w:pPr>
            <w:r>
              <w:rPr>
                <w:rFonts w:hint="default" w:ascii="Arial" w:hAnsi="Arial" w:eastAsia="MS PGothic" w:cs="Arial"/>
                <w:color w:val="auto"/>
                <w:sz w:val="18"/>
                <w:szCs w:val="18"/>
                <w:highlight w:val="none"/>
                <w:lang w:val="en-US" w:eastAsia="ja-JP"/>
              </w:rPr>
              <w:t>20</w:t>
            </w:r>
          </w:p>
        </w:tc>
        <w:tc>
          <w:tcPr>
            <w:tcW w:w="87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25</w:t>
            </w:r>
          </w:p>
        </w:tc>
        <w:tc>
          <w:tcPr>
            <w:tcW w:w="87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宋体" w:cs="Arial"/>
                <w:color w:val="auto"/>
                <w:sz w:val="18"/>
                <w:szCs w:val="18"/>
                <w:highlight w:val="none"/>
                <w:lang w:val="en-US" w:eastAsia="zh-CN"/>
              </w:rPr>
              <w:t>3</w:t>
            </w:r>
            <w:r>
              <w:rPr>
                <w:rFonts w:hint="default" w:ascii="Arial" w:hAnsi="Arial" w:eastAsia="MS PGothic" w:cs="Arial"/>
                <w:color w:val="auto"/>
                <w:sz w:val="18"/>
                <w:szCs w:val="18"/>
                <w:highlight w:val="none"/>
                <w:lang w:val="en-US" w:eastAsia="ja-JP"/>
              </w:rPr>
              <w:t>0</w:t>
            </w:r>
          </w:p>
        </w:tc>
        <w:tc>
          <w:tcPr>
            <w:tcW w:w="744"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宋体" w:cs="Arial"/>
                <w:color w:val="auto"/>
                <w:sz w:val="18"/>
                <w:szCs w:val="18"/>
                <w:highlight w:val="none"/>
                <w:lang w:val="en-US" w:eastAsia="zh-CN"/>
              </w:rPr>
              <w:t>3</w:t>
            </w:r>
            <w:r>
              <w:rPr>
                <w:rFonts w:hint="default" w:ascii="Arial" w:hAnsi="Arial" w:eastAsia="MS PGothic" w:cs="Arial"/>
                <w:color w:val="auto"/>
                <w:sz w:val="18"/>
                <w:szCs w:val="18"/>
                <w:highlight w:val="none"/>
                <w:lang w:val="en-US" w:eastAsia="ja-JP"/>
              </w:rPr>
              <w:t>5</w:t>
            </w:r>
          </w:p>
        </w:tc>
        <w:tc>
          <w:tcPr>
            <w:tcW w:w="815"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宋体" w:cs="Arial"/>
                <w:color w:val="auto"/>
                <w:sz w:val="18"/>
                <w:szCs w:val="18"/>
                <w:highlight w:val="none"/>
                <w:lang w:val="en-US" w:eastAsia="zh-CN"/>
              </w:rPr>
              <w:t>4</w:t>
            </w:r>
            <w:r>
              <w:rPr>
                <w:rFonts w:hint="default" w:ascii="Arial" w:hAnsi="Arial" w:eastAsia="MS PGothic" w:cs="Arial"/>
                <w:color w:val="auto"/>
                <w:sz w:val="18"/>
                <w:szCs w:val="18"/>
                <w:highlight w:val="none"/>
                <w:lang w:val="en-US" w:eastAsia="ja-JP"/>
              </w:rPr>
              <w:t>0</w:t>
            </w:r>
          </w:p>
        </w:tc>
        <w:tc>
          <w:tcPr>
            <w:tcW w:w="737"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宋体" w:cs="Arial"/>
                <w:color w:val="auto"/>
                <w:sz w:val="18"/>
                <w:szCs w:val="18"/>
                <w:highlight w:val="none"/>
                <w:lang w:val="en-US" w:eastAsia="zh-CN"/>
              </w:rPr>
              <w:t>4</w:t>
            </w:r>
            <w:r>
              <w:rPr>
                <w:rFonts w:hint="default" w:ascii="Arial" w:hAnsi="Arial" w:eastAsia="MS PGothic" w:cs="Arial"/>
                <w:color w:val="auto"/>
                <w:sz w:val="18"/>
                <w:szCs w:val="18"/>
                <w:highlight w:val="none"/>
                <w:lang w:val="en-US"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restart"/>
            <w:shd w:val="clear" w:color="auto" w:fill="DCD8C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GEO_Rural</w:t>
            </w:r>
          </w:p>
          <w:p>
            <w:pPr>
              <w:pStyle w:val="33"/>
              <w:jc w:val="center"/>
              <w:rPr>
                <w:rFonts w:hint="default" w:eastAsia="宋体"/>
                <w:b w:val="0"/>
                <w:bCs/>
                <w:lang w:val="en-US" w:eastAsia="zh-CN"/>
              </w:rPr>
            </w:pPr>
            <w:r>
              <w:rPr>
                <w:rFonts w:hint="eastAsia" w:ascii="Arial" w:hAnsi="Arial" w:eastAsia="宋体" w:cs="Times New Roman"/>
                <w:b w:val="0"/>
                <w:bCs/>
                <w:lang w:val="en-US" w:eastAsia="zh-CN"/>
              </w:rPr>
              <w:t>TN_AAS_UL</w:t>
            </w:r>
          </w:p>
        </w:tc>
        <w:tc>
          <w:tcPr>
            <w:tcW w:w="1445" w:type="dxa"/>
            <w:noWrap/>
            <w:vAlign w:val="top"/>
          </w:tcPr>
          <w:p>
            <w:pPr>
              <w:pStyle w:val="33"/>
              <w:rPr>
                <w:rFonts w:eastAsia="宋体"/>
                <w:b w:val="0"/>
                <w:bCs/>
                <w:lang w:eastAsia="ja-JP"/>
              </w:rPr>
            </w:pPr>
            <w:r>
              <w:rPr>
                <w:rFonts w:hint="eastAsia" w:eastAsia="宋体"/>
                <w:b w:val="0"/>
                <w:bCs/>
                <w:lang w:val="en-US" w:eastAsia="zh-CN"/>
              </w:rPr>
              <w:t>A</w:t>
            </w:r>
            <w:r>
              <w:rPr>
                <w:b w:val="0"/>
                <w:bCs/>
              </w:rPr>
              <w:t>verage throughput loss</w:t>
            </w:r>
          </w:p>
        </w:tc>
        <w:tc>
          <w:tcPr>
            <w:tcW w:w="86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4.85</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2.02</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0.70</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0.30</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0.13</w:t>
            </w:r>
          </w:p>
        </w:tc>
        <w:tc>
          <w:tcPr>
            <w:tcW w:w="74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0.10</w:t>
            </w:r>
          </w:p>
        </w:tc>
        <w:tc>
          <w:tcPr>
            <w:tcW w:w="81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0.02</w:t>
            </w:r>
          </w:p>
        </w:tc>
        <w:tc>
          <w:tcPr>
            <w:tcW w:w="73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849" w:type="dxa"/>
            <w:vMerge w:val="continue"/>
            <w:shd w:val="clear" w:color="auto" w:fill="DCD8C2"/>
            <w:noWrap/>
            <w:vAlign w:val="center"/>
          </w:tcPr>
          <w:p>
            <w:pPr>
              <w:pStyle w:val="33"/>
              <w:jc w:val="center"/>
              <w:rPr>
                <w:rFonts w:hint="eastAsia" w:eastAsia="宋体"/>
                <w:b w:val="0"/>
                <w:bCs/>
                <w:lang w:val="en-US" w:eastAsia="zh-CN"/>
              </w:rPr>
            </w:pPr>
          </w:p>
        </w:tc>
        <w:tc>
          <w:tcPr>
            <w:tcW w:w="1445" w:type="dxa"/>
            <w:noWrap/>
            <w:vAlign w:val="top"/>
          </w:tcPr>
          <w:p>
            <w:pPr>
              <w:pStyle w:val="33"/>
              <w:rPr>
                <w:rFonts w:hint="default" w:eastAsia="宋体"/>
                <w:b w:val="0"/>
                <w:bCs/>
                <w:lang w:val="en-US" w:eastAsia="zh-CN"/>
              </w:rPr>
            </w:pPr>
            <w:r>
              <w:rPr>
                <w:rFonts w:hint="eastAsia" w:eastAsia="宋体"/>
                <w:b w:val="0"/>
                <w:bCs/>
                <w:lang w:val="en-US" w:eastAsia="zh-CN"/>
              </w:rPr>
              <w:t>Cell edge through loss</w:t>
            </w:r>
          </w:p>
        </w:tc>
        <w:tc>
          <w:tcPr>
            <w:tcW w:w="86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13.81</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5.71</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2.45</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0.51</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0.17</w:t>
            </w:r>
          </w:p>
        </w:tc>
        <w:tc>
          <w:tcPr>
            <w:tcW w:w="74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0.07</w:t>
            </w:r>
          </w:p>
        </w:tc>
        <w:tc>
          <w:tcPr>
            <w:tcW w:w="81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0.04</w:t>
            </w:r>
          </w:p>
        </w:tc>
        <w:tc>
          <w:tcPr>
            <w:tcW w:w="73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849" w:type="dxa"/>
            <w:vMerge w:val="restart"/>
            <w:shd w:val="clear" w:color="auto" w:fill="DCD8C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GEO_Rural</w:t>
            </w:r>
          </w:p>
          <w:p>
            <w:pPr>
              <w:pStyle w:val="33"/>
              <w:jc w:val="center"/>
              <w:rPr>
                <w:rFonts w:hint="eastAsia" w:eastAsia="宋体"/>
                <w:b w:val="0"/>
                <w:bCs/>
                <w:lang w:val="en-US" w:eastAsia="zh-CN"/>
              </w:rPr>
            </w:pPr>
            <w:r>
              <w:rPr>
                <w:rFonts w:hint="eastAsia" w:ascii="Arial" w:hAnsi="Arial" w:eastAsia="宋体" w:cs="Times New Roman"/>
                <w:b w:val="0"/>
                <w:bCs/>
                <w:lang w:val="en-US" w:eastAsia="zh-CN"/>
              </w:rPr>
              <w:t>TN_non_AAS_UL</w:t>
            </w:r>
          </w:p>
        </w:tc>
        <w:tc>
          <w:tcPr>
            <w:tcW w:w="1445" w:type="dxa"/>
            <w:noWrap/>
            <w:vAlign w:val="top"/>
          </w:tcPr>
          <w:p>
            <w:pPr>
              <w:pStyle w:val="33"/>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A</w:t>
            </w:r>
            <w:r>
              <w:rPr>
                <w:b w:val="0"/>
                <w:bCs/>
              </w:rPr>
              <w:t>verage throughput loss</w:t>
            </w:r>
          </w:p>
        </w:tc>
        <w:tc>
          <w:tcPr>
            <w:tcW w:w="86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7.89</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3.07</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1.12</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0.47</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0.25</w:t>
            </w:r>
          </w:p>
        </w:tc>
        <w:tc>
          <w:tcPr>
            <w:tcW w:w="74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0.01</w:t>
            </w:r>
          </w:p>
        </w:tc>
        <w:tc>
          <w:tcPr>
            <w:tcW w:w="81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c>
          <w:tcPr>
            <w:tcW w:w="73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continue"/>
            <w:shd w:val="clear" w:color="auto" w:fill="DCD8C2"/>
            <w:noWrap/>
            <w:vAlign w:val="center"/>
          </w:tcPr>
          <w:p>
            <w:pPr>
              <w:pStyle w:val="33"/>
              <w:jc w:val="center"/>
              <w:rPr>
                <w:rFonts w:eastAsia="宋体"/>
                <w:b w:val="0"/>
                <w:bCs/>
                <w:lang w:eastAsia="ja-JP"/>
              </w:rPr>
            </w:pPr>
          </w:p>
        </w:tc>
        <w:tc>
          <w:tcPr>
            <w:tcW w:w="1445" w:type="dxa"/>
            <w:noWrap/>
            <w:vAlign w:val="top"/>
          </w:tcPr>
          <w:p>
            <w:pPr>
              <w:pStyle w:val="33"/>
              <w:rPr>
                <w:rFonts w:hint="default" w:ascii="Arial" w:hAnsi="Arial" w:eastAsia="宋体" w:cs="Times New Roman"/>
                <w:b w:val="0"/>
                <w:bCs/>
                <w:kern w:val="0"/>
                <w:sz w:val="18"/>
                <w:szCs w:val="20"/>
                <w:lang w:val="en-US" w:eastAsia="ja-JP" w:bidi="ar-SA"/>
              </w:rPr>
            </w:pPr>
            <w:r>
              <w:rPr>
                <w:rFonts w:hint="eastAsia" w:eastAsia="宋体"/>
                <w:b w:val="0"/>
                <w:bCs/>
                <w:lang w:val="en-US" w:eastAsia="zh-CN"/>
              </w:rPr>
              <w:t>Cell edge through loss</w:t>
            </w:r>
          </w:p>
        </w:tc>
        <w:tc>
          <w:tcPr>
            <w:tcW w:w="869" w:type="dxa"/>
            <w:noWrap/>
            <w:vAlign w:val="center"/>
          </w:tcPr>
          <w:p>
            <w:pPr>
              <w:pStyle w:val="33"/>
              <w:jc w:val="center"/>
              <w:rPr>
                <w:rFonts w:hint="default" w:ascii="Arial" w:hAnsi="Arial" w:eastAsia="宋体" w:cs="Arial"/>
                <w:b w:val="0"/>
                <w:bCs/>
                <w:color w:val="auto"/>
                <w:sz w:val="18"/>
                <w:szCs w:val="18"/>
                <w:highlight w:val="none"/>
                <w:lang w:val="en-US" w:eastAsia="zh-CN"/>
              </w:rPr>
            </w:pPr>
            <w:r>
              <w:rPr>
                <w:rFonts w:hint="default" w:ascii="Arial" w:hAnsi="Arial" w:eastAsia="宋体" w:cs="Arial"/>
                <w:b w:val="0"/>
                <w:bCs/>
                <w:color w:val="auto"/>
                <w:sz w:val="18"/>
                <w:szCs w:val="18"/>
                <w:highlight w:val="none"/>
                <w:lang w:val="en-US" w:eastAsia="zh-CN"/>
              </w:rPr>
              <w:t>NaN</w:t>
            </w:r>
          </w:p>
        </w:tc>
        <w:tc>
          <w:tcPr>
            <w:tcW w:w="870" w:type="dxa"/>
            <w:noWrap/>
            <w:vAlign w:val="center"/>
          </w:tcPr>
          <w:p>
            <w:pPr>
              <w:pStyle w:val="33"/>
              <w:jc w:val="center"/>
              <w:rPr>
                <w:rFonts w:hint="default" w:ascii="Arial" w:hAnsi="Arial" w:eastAsia="宋体" w:cs="Arial"/>
                <w:b w:val="0"/>
                <w:bCs/>
                <w:color w:val="auto"/>
                <w:sz w:val="18"/>
                <w:szCs w:val="18"/>
                <w:highlight w:val="none"/>
                <w:lang w:val="en-US" w:eastAsia="ja-JP"/>
              </w:rPr>
            </w:pPr>
            <w:r>
              <w:rPr>
                <w:rFonts w:hint="default" w:ascii="Arial" w:hAnsi="Arial" w:cs="Arial"/>
                <w:b w:val="0"/>
                <w:bCs/>
                <w:color w:val="auto"/>
                <w:sz w:val="18"/>
                <w:szCs w:val="18"/>
                <w:highlight w:val="none"/>
              </w:rPr>
              <w:t>NaN</w:t>
            </w:r>
          </w:p>
        </w:tc>
        <w:tc>
          <w:tcPr>
            <w:tcW w:w="870" w:type="dxa"/>
            <w:noWrap/>
            <w:vAlign w:val="center"/>
          </w:tcPr>
          <w:p>
            <w:pPr>
              <w:pStyle w:val="33"/>
              <w:jc w:val="center"/>
              <w:rPr>
                <w:rFonts w:hint="default" w:ascii="Arial" w:hAnsi="Arial" w:eastAsia="宋体" w:cs="Arial"/>
                <w:b w:val="0"/>
                <w:bCs/>
                <w:color w:val="auto"/>
                <w:sz w:val="18"/>
                <w:szCs w:val="18"/>
                <w:highlight w:val="none"/>
                <w:lang w:val="en-US" w:eastAsia="ja-JP"/>
              </w:rPr>
            </w:pPr>
            <w:r>
              <w:rPr>
                <w:rFonts w:hint="default" w:ascii="Arial" w:hAnsi="Arial" w:cs="Arial"/>
                <w:b w:val="0"/>
                <w:bCs/>
                <w:color w:val="auto"/>
                <w:sz w:val="18"/>
                <w:szCs w:val="18"/>
                <w:highlight w:val="none"/>
              </w:rPr>
              <w:t>NaN</w:t>
            </w:r>
          </w:p>
        </w:tc>
        <w:tc>
          <w:tcPr>
            <w:tcW w:w="870" w:type="dxa"/>
            <w:noWrap/>
            <w:vAlign w:val="center"/>
          </w:tcPr>
          <w:p>
            <w:pPr>
              <w:pStyle w:val="33"/>
              <w:jc w:val="center"/>
              <w:rPr>
                <w:rFonts w:hint="default" w:ascii="Arial" w:hAnsi="Arial" w:eastAsia="宋体" w:cs="Arial"/>
                <w:b w:val="0"/>
                <w:bCs/>
                <w:color w:val="auto"/>
                <w:sz w:val="18"/>
                <w:szCs w:val="18"/>
                <w:highlight w:val="none"/>
                <w:lang w:val="en-US" w:eastAsia="ja-JP"/>
              </w:rPr>
            </w:pPr>
            <w:r>
              <w:rPr>
                <w:rFonts w:hint="default" w:ascii="Arial" w:hAnsi="Arial" w:cs="Arial"/>
                <w:b w:val="0"/>
                <w:bCs/>
                <w:color w:val="auto"/>
                <w:sz w:val="18"/>
                <w:szCs w:val="18"/>
                <w:highlight w:val="none"/>
              </w:rPr>
              <w:t>NaN</w:t>
            </w:r>
          </w:p>
        </w:tc>
        <w:tc>
          <w:tcPr>
            <w:tcW w:w="870" w:type="dxa"/>
            <w:noWrap/>
            <w:vAlign w:val="center"/>
          </w:tcPr>
          <w:p>
            <w:pPr>
              <w:pStyle w:val="33"/>
              <w:jc w:val="center"/>
              <w:rPr>
                <w:rFonts w:hint="default" w:ascii="Arial" w:hAnsi="Arial" w:eastAsia="宋体" w:cs="Arial"/>
                <w:b w:val="0"/>
                <w:bCs/>
                <w:color w:val="auto"/>
                <w:sz w:val="18"/>
                <w:szCs w:val="18"/>
                <w:highlight w:val="none"/>
                <w:lang w:val="en-US" w:eastAsia="ja-JP"/>
              </w:rPr>
            </w:pPr>
            <w:r>
              <w:rPr>
                <w:rFonts w:hint="default" w:ascii="Arial" w:hAnsi="Arial" w:cs="Arial"/>
                <w:b w:val="0"/>
                <w:bCs/>
                <w:color w:val="auto"/>
                <w:sz w:val="18"/>
                <w:szCs w:val="18"/>
                <w:highlight w:val="none"/>
              </w:rPr>
              <w:t>NaN</w:t>
            </w:r>
          </w:p>
        </w:tc>
        <w:tc>
          <w:tcPr>
            <w:tcW w:w="744" w:type="dxa"/>
            <w:noWrap/>
            <w:vAlign w:val="center"/>
          </w:tcPr>
          <w:p>
            <w:pPr>
              <w:pStyle w:val="33"/>
              <w:jc w:val="center"/>
              <w:rPr>
                <w:rFonts w:hint="default" w:ascii="Arial" w:hAnsi="Arial" w:eastAsia="宋体" w:cs="Arial"/>
                <w:b w:val="0"/>
                <w:bCs/>
                <w:color w:val="auto"/>
                <w:sz w:val="18"/>
                <w:szCs w:val="18"/>
                <w:highlight w:val="none"/>
                <w:lang w:val="en-US" w:eastAsia="ja-JP"/>
              </w:rPr>
            </w:pPr>
            <w:r>
              <w:rPr>
                <w:rFonts w:hint="default" w:ascii="Arial" w:hAnsi="Arial" w:cs="Arial"/>
                <w:b w:val="0"/>
                <w:bCs/>
                <w:color w:val="auto"/>
                <w:sz w:val="18"/>
                <w:szCs w:val="18"/>
                <w:highlight w:val="none"/>
              </w:rPr>
              <w:t>NaN</w:t>
            </w:r>
          </w:p>
        </w:tc>
        <w:tc>
          <w:tcPr>
            <w:tcW w:w="815" w:type="dxa"/>
            <w:noWrap/>
            <w:vAlign w:val="center"/>
          </w:tcPr>
          <w:p>
            <w:pPr>
              <w:pStyle w:val="33"/>
              <w:jc w:val="center"/>
              <w:rPr>
                <w:rFonts w:hint="default" w:ascii="Arial" w:hAnsi="Arial" w:eastAsia="宋体" w:cs="Arial"/>
                <w:b w:val="0"/>
                <w:bCs/>
                <w:color w:val="auto"/>
                <w:sz w:val="18"/>
                <w:szCs w:val="18"/>
                <w:highlight w:val="none"/>
                <w:lang w:val="en-US" w:eastAsia="ja-JP"/>
              </w:rPr>
            </w:pPr>
            <w:r>
              <w:rPr>
                <w:rFonts w:hint="default" w:ascii="Arial" w:hAnsi="Arial" w:cs="Arial"/>
                <w:b w:val="0"/>
                <w:bCs/>
                <w:color w:val="auto"/>
                <w:sz w:val="18"/>
                <w:szCs w:val="18"/>
                <w:highlight w:val="none"/>
              </w:rPr>
              <w:t>NaN</w:t>
            </w:r>
          </w:p>
        </w:tc>
        <w:tc>
          <w:tcPr>
            <w:tcW w:w="737" w:type="dxa"/>
            <w:noWrap/>
            <w:vAlign w:val="center"/>
          </w:tcPr>
          <w:p>
            <w:pPr>
              <w:pStyle w:val="33"/>
              <w:jc w:val="center"/>
              <w:rPr>
                <w:rFonts w:hint="default" w:ascii="Arial" w:hAnsi="Arial" w:eastAsia="宋体" w:cs="Arial"/>
                <w:b w:val="0"/>
                <w:bCs/>
                <w:color w:val="auto"/>
                <w:sz w:val="18"/>
                <w:szCs w:val="18"/>
                <w:highlight w:val="none"/>
                <w:lang w:val="en-US" w:eastAsia="ja-JP"/>
              </w:rPr>
            </w:pPr>
            <w:r>
              <w:rPr>
                <w:rFonts w:hint="default" w:ascii="Arial" w:hAnsi="Arial" w:cs="Arial"/>
                <w:b w:val="0"/>
                <w:bCs/>
                <w:color w:val="auto"/>
                <w:sz w:val="18"/>
                <w:szCs w:val="18"/>
                <w:highlight w:val="none"/>
              </w:rPr>
              <w:t>NaN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vMerge w:val="restart"/>
            <w:shd w:val="clear" w:color="auto" w:fill="FFFF00"/>
            <w:noWrap/>
            <w:vAlign w:val="center"/>
          </w:tcPr>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hint="eastAsia" w:eastAsia="宋体" w:cs="Times New Roman"/>
                <w:b w:val="0"/>
                <w:bCs/>
                <w:lang w:val="en-US" w:eastAsia="zh-CN"/>
              </w:rPr>
            </w:pPr>
            <w:r>
              <w:rPr>
                <w:rFonts w:hint="eastAsia" w:ascii="Arial" w:hAnsi="Arial" w:eastAsia="宋体" w:cs="Times New Roman"/>
                <w:b w:val="0"/>
                <w:bCs/>
                <w:lang w:val="en-US" w:eastAsia="zh-CN"/>
              </w:rPr>
              <w:t>TN_AAS_UL</w:t>
            </w:r>
          </w:p>
          <w:p>
            <w:pPr>
              <w:pStyle w:val="33"/>
              <w:jc w:val="center"/>
              <w:rPr>
                <w:rFonts w:hint="default" w:eastAsia="宋体"/>
                <w:b w:val="0"/>
                <w:bCs/>
                <w:lang w:val="en-US" w:eastAsia="ja-JP"/>
              </w:rPr>
            </w:pPr>
            <w:r>
              <w:rPr>
                <w:rFonts w:hint="eastAsia" w:eastAsia="宋体" w:cs="Times New Roman"/>
                <w:b w:val="0"/>
                <w:bCs/>
                <w:lang w:val="en-US" w:eastAsia="zh-CN"/>
              </w:rPr>
              <w:t>With isolation distance 1500m</w:t>
            </w:r>
          </w:p>
        </w:tc>
        <w:tc>
          <w:tcPr>
            <w:tcW w:w="1445" w:type="dxa"/>
            <w:shd w:val="clear" w:color="auto" w:fill="FFFF00"/>
            <w:noWrap/>
            <w:vAlign w:val="top"/>
          </w:tcPr>
          <w:p>
            <w:pPr>
              <w:pStyle w:val="33"/>
              <w:rPr>
                <w:rFonts w:hint="eastAsia" w:eastAsia="宋体"/>
                <w:b w:val="0"/>
                <w:bCs/>
                <w:lang w:val="en-US" w:eastAsia="zh-CN"/>
              </w:rPr>
            </w:pPr>
            <w:r>
              <w:rPr>
                <w:rFonts w:hint="eastAsia" w:eastAsia="宋体"/>
                <w:b w:val="0"/>
                <w:bCs/>
                <w:lang w:val="en-US" w:eastAsia="zh-CN"/>
              </w:rPr>
              <w:t>A</w:t>
            </w:r>
            <w:r>
              <w:rPr>
                <w:b w:val="0"/>
                <w:bCs/>
              </w:rPr>
              <w:t>verage throughput loss</w:t>
            </w:r>
          </w:p>
        </w:tc>
        <w:tc>
          <w:tcPr>
            <w:tcW w:w="869"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13.99</w:t>
            </w:r>
          </w:p>
        </w:tc>
        <w:tc>
          <w:tcPr>
            <w:tcW w:w="870"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6.64</w:t>
            </w:r>
          </w:p>
        </w:tc>
        <w:tc>
          <w:tcPr>
            <w:tcW w:w="870"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3.00</w:t>
            </w:r>
          </w:p>
        </w:tc>
        <w:tc>
          <w:tcPr>
            <w:tcW w:w="870"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1.24</w:t>
            </w:r>
          </w:p>
        </w:tc>
        <w:tc>
          <w:tcPr>
            <w:tcW w:w="870"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0.53</w:t>
            </w:r>
          </w:p>
        </w:tc>
        <w:tc>
          <w:tcPr>
            <w:tcW w:w="744"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0.23</w:t>
            </w:r>
          </w:p>
        </w:tc>
        <w:tc>
          <w:tcPr>
            <w:tcW w:w="815"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0.11</w:t>
            </w:r>
          </w:p>
        </w:tc>
        <w:tc>
          <w:tcPr>
            <w:tcW w:w="737"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default" w:ascii="Arial" w:hAnsi="Arial" w:eastAsia="宋体" w:cs="Arial"/>
                <w:i w:val="0"/>
                <w:color w:val="000000"/>
                <w:kern w:val="0"/>
                <w:sz w:val="18"/>
                <w:szCs w:val="18"/>
                <w:u w:val="none"/>
                <w:lang w:val="en-US" w:eastAsia="zh-CN" w:bidi="ar"/>
              </w:rPr>
              <w:t>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vMerge w:val="continue"/>
            <w:shd w:val="clear" w:color="auto" w:fill="FFFF00"/>
            <w:noWrap/>
            <w:vAlign w:val="center"/>
          </w:tcPr>
          <w:p>
            <w:pPr>
              <w:pStyle w:val="33"/>
              <w:jc w:val="center"/>
              <w:rPr>
                <w:rFonts w:eastAsia="宋体"/>
                <w:b w:val="0"/>
                <w:bCs/>
                <w:lang w:eastAsia="ja-JP"/>
              </w:rPr>
            </w:pPr>
          </w:p>
        </w:tc>
        <w:tc>
          <w:tcPr>
            <w:tcW w:w="1445" w:type="dxa"/>
            <w:shd w:val="clear" w:color="auto" w:fill="FFFF00"/>
            <w:noWrap/>
            <w:vAlign w:val="top"/>
          </w:tcPr>
          <w:p>
            <w:pPr>
              <w:pStyle w:val="33"/>
              <w:rPr>
                <w:rFonts w:hint="eastAsia" w:eastAsia="宋体"/>
                <w:b w:val="0"/>
                <w:bCs/>
                <w:lang w:val="en-US" w:eastAsia="zh-CN"/>
              </w:rPr>
            </w:pPr>
            <w:r>
              <w:rPr>
                <w:rFonts w:hint="eastAsia" w:eastAsia="宋体"/>
                <w:b w:val="0"/>
                <w:bCs/>
                <w:lang w:val="en-US" w:eastAsia="zh-CN"/>
              </w:rPr>
              <w:t>Cell edge through loss</w:t>
            </w:r>
          </w:p>
        </w:tc>
        <w:tc>
          <w:tcPr>
            <w:tcW w:w="869"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26.93</w:t>
            </w:r>
          </w:p>
        </w:tc>
        <w:tc>
          <w:tcPr>
            <w:tcW w:w="870"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13.92</w:t>
            </w:r>
          </w:p>
        </w:tc>
        <w:tc>
          <w:tcPr>
            <w:tcW w:w="870"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6.02</w:t>
            </w:r>
          </w:p>
        </w:tc>
        <w:tc>
          <w:tcPr>
            <w:tcW w:w="870"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2.26</w:t>
            </w:r>
          </w:p>
        </w:tc>
        <w:tc>
          <w:tcPr>
            <w:tcW w:w="870"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0.56</w:t>
            </w:r>
          </w:p>
        </w:tc>
        <w:tc>
          <w:tcPr>
            <w:tcW w:w="744"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0.02</w:t>
            </w:r>
          </w:p>
        </w:tc>
        <w:tc>
          <w:tcPr>
            <w:tcW w:w="815"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0.00</w:t>
            </w:r>
          </w:p>
        </w:tc>
        <w:tc>
          <w:tcPr>
            <w:tcW w:w="737"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restart"/>
            <w:shd w:val="clear" w:color="auto" w:fill="FFFF00"/>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TN_non_AAS_UL</w:t>
            </w:r>
          </w:p>
          <w:p>
            <w:pPr>
              <w:pStyle w:val="33"/>
              <w:jc w:val="center"/>
              <w:rPr>
                <w:rFonts w:hint="default" w:eastAsia="宋体"/>
                <w:b w:val="0"/>
                <w:bCs/>
                <w:lang w:val="en-US" w:eastAsia="ja-JP"/>
              </w:rPr>
            </w:pPr>
            <w:r>
              <w:rPr>
                <w:rFonts w:hint="eastAsia" w:eastAsia="宋体" w:cs="Times New Roman"/>
                <w:b w:val="0"/>
                <w:bCs/>
                <w:lang w:val="en-US" w:eastAsia="zh-CN"/>
              </w:rPr>
              <w:t>With isolation distance 1500m</w:t>
            </w:r>
          </w:p>
        </w:tc>
        <w:tc>
          <w:tcPr>
            <w:tcW w:w="1445" w:type="dxa"/>
            <w:shd w:val="clear" w:color="auto" w:fill="FFFF00"/>
            <w:noWrap/>
            <w:vAlign w:val="top"/>
          </w:tcPr>
          <w:p>
            <w:pPr>
              <w:pStyle w:val="33"/>
              <w:rPr>
                <w:rFonts w:hint="eastAsia" w:eastAsia="宋体"/>
                <w:b w:val="0"/>
                <w:bCs/>
                <w:lang w:val="en-US" w:eastAsia="zh-CN"/>
              </w:rPr>
            </w:pPr>
            <w:r>
              <w:rPr>
                <w:rFonts w:hint="eastAsia" w:eastAsia="宋体"/>
                <w:b w:val="0"/>
                <w:bCs/>
                <w:lang w:val="en-US" w:eastAsia="zh-CN"/>
              </w:rPr>
              <w:t>A</w:t>
            </w:r>
            <w:r>
              <w:rPr>
                <w:b w:val="0"/>
                <w:bCs/>
              </w:rPr>
              <w:t>verage throughput loss</w:t>
            </w:r>
          </w:p>
        </w:tc>
        <w:tc>
          <w:tcPr>
            <w:tcW w:w="869"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5.34</w:t>
            </w:r>
          </w:p>
        </w:tc>
        <w:tc>
          <w:tcPr>
            <w:tcW w:w="870"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2.31</w:t>
            </w:r>
          </w:p>
        </w:tc>
        <w:tc>
          <w:tcPr>
            <w:tcW w:w="870"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0.76</w:t>
            </w:r>
          </w:p>
        </w:tc>
        <w:tc>
          <w:tcPr>
            <w:tcW w:w="870"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0.20</w:t>
            </w:r>
          </w:p>
        </w:tc>
        <w:tc>
          <w:tcPr>
            <w:tcW w:w="870"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0.05</w:t>
            </w:r>
          </w:p>
        </w:tc>
        <w:tc>
          <w:tcPr>
            <w:tcW w:w="744"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0.01</w:t>
            </w:r>
          </w:p>
        </w:tc>
        <w:tc>
          <w:tcPr>
            <w:tcW w:w="815"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default" w:ascii="Arial" w:hAnsi="Arial" w:eastAsia="宋体" w:cs="Arial"/>
                <w:i w:val="0"/>
                <w:color w:val="000000"/>
                <w:kern w:val="0"/>
                <w:sz w:val="18"/>
                <w:szCs w:val="18"/>
                <w:u w:val="none"/>
                <w:lang w:val="en-US" w:eastAsia="zh-CN" w:bidi="ar"/>
              </w:rPr>
              <w:t>0.01</w:t>
            </w:r>
          </w:p>
        </w:tc>
        <w:tc>
          <w:tcPr>
            <w:tcW w:w="737"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continue"/>
            <w:shd w:val="clear" w:color="auto" w:fill="FFFF00"/>
            <w:noWrap/>
            <w:vAlign w:val="center"/>
          </w:tcPr>
          <w:p>
            <w:pPr>
              <w:pStyle w:val="33"/>
              <w:jc w:val="center"/>
              <w:rPr>
                <w:rFonts w:eastAsia="宋体"/>
                <w:b w:val="0"/>
                <w:bCs/>
                <w:lang w:eastAsia="ja-JP"/>
              </w:rPr>
            </w:pPr>
          </w:p>
        </w:tc>
        <w:tc>
          <w:tcPr>
            <w:tcW w:w="1445" w:type="dxa"/>
            <w:shd w:val="clear" w:color="auto" w:fill="FFFF00"/>
            <w:noWrap/>
            <w:vAlign w:val="top"/>
          </w:tcPr>
          <w:p>
            <w:pPr>
              <w:pStyle w:val="33"/>
              <w:rPr>
                <w:rFonts w:hint="eastAsia" w:eastAsia="宋体"/>
                <w:b w:val="0"/>
                <w:bCs/>
                <w:lang w:val="en-US" w:eastAsia="zh-CN"/>
              </w:rPr>
            </w:pPr>
            <w:r>
              <w:rPr>
                <w:rFonts w:hint="eastAsia" w:eastAsia="宋体"/>
                <w:b w:val="0"/>
                <w:bCs/>
                <w:lang w:val="en-US" w:eastAsia="zh-CN"/>
              </w:rPr>
              <w:t>Cell edge through loss</w:t>
            </w:r>
          </w:p>
        </w:tc>
        <w:tc>
          <w:tcPr>
            <w:tcW w:w="869"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4.24</w:t>
            </w:r>
          </w:p>
        </w:tc>
        <w:tc>
          <w:tcPr>
            <w:tcW w:w="870"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1.09</w:t>
            </w:r>
          </w:p>
        </w:tc>
        <w:tc>
          <w:tcPr>
            <w:tcW w:w="870"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0.43</w:t>
            </w:r>
          </w:p>
        </w:tc>
        <w:tc>
          <w:tcPr>
            <w:tcW w:w="870"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0.05</w:t>
            </w:r>
          </w:p>
        </w:tc>
        <w:tc>
          <w:tcPr>
            <w:tcW w:w="870"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0.03</w:t>
            </w:r>
          </w:p>
        </w:tc>
        <w:tc>
          <w:tcPr>
            <w:tcW w:w="744"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0.01</w:t>
            </w:r>
          </w:p>
        </w:tc>
        <w:tc>
          <w:tcPr>
            <w:tcW w:w="815"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r>
              <w:rPr>
                <w:rFonts w:hint="default" w:ascii="Arial" w:hAnsi="Arial" w:eastAsia="宋体" w:cs="Arial"/>
                <w:i w:val="0"/>
                <w:color w:val="000000"/>
                <w:kern w:val="0"/>
                <w:sz w:val="18"/>
                <w:szCs w:val="18"/>
                <w:u w:val="none"/>
                <w:lang w:val="en-US" w:eastAsia="zh-CN" w:bidi="ar"/>
              </w:rPr>
              <w:t>0.01</w:t>
            </w:r>
          </w:p>
        </w:tc>
        <w:tc>
          <w:tcPr>
            <w:tcW w:w="737" w:type="dxa"/>
            <w:shd w:val="clear" w:color="auto" w:fill="FFFF00"/>
            <w:noWrap/>
            <w:vAlign w:val="center"/>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restart"/>
            <w:shd w:val="clear" w:color="auto" w:fill="C7DAF1"/>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LEO600KM_Rural</w:t>
            </w:r>
          </w:p>
          <w:p>
            <w:pPr>
              <w:pStyle w:val="33"/>
              <w:jc w:val="center"/>
              <w:rPr>
                <w:rFonts w:eastAsia="宋体"/>
                <w:b w:val="0"/>
                <w:bCs/>
                <w:lang w:eastAsia="ja-JP"/>
              </w:rPr>
            </w:pPr>
            <w:r>
              <w:rPr>
                <w:rFonts w:hint="eastAsia" w:ascii="Arial" w:hAnsi="Arial" w:eastAsia="宋体" w:cs="Times New Roman"/>
                <w:b w:val="0"/>
                <w:bCs/>
                <w:lang w:val="en-US" w:eastAsia="zh-CN"/>
              </w:rPr>
              <w:t>TN_AAS_UL</w:t>
            </w:r>
          </w:p>
        </w:tc>
        <w:tc>
          <w:tcPr>
            <w:tcW w:w="1445" w:type="dxa"/>
            <w:noWrap/>
            <w:vAlign w:val="top"/>
          </w:tcPr>
          <w:p>
            <w:pPr>
              <w:pStyle w:val="33"/>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A</w:t>
            </w:r>
            <w:r>
              <w:rPr>
                <w:b w:val="0"/>
                <w:bCs/>
              </w:rPr>
              <w:t>verage throughput loss</w:t>
            </w:r>
          </w:p>
        </w:tc>
        <w:tc>
          <w:tcPr>
            <w:tcW w:w="86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0.13</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0.06</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c>
          <w:tcPr>
            <w:tcW w:w="74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c>
          <w:tcPr>
            <w:tcW w:w="81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c>
          <w:tcPr>
            <w:tcW w:w="73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continue"/>
            <w:shd w:val="clear" w:color="auto" w:fill="C7DAF1"/>
            <w:noWrap/>
            <w:vAlign w:val="center"/>
          </w:tcPr>
          <w:p>
            <w:pPr>
              <w:pStyle w:val="33"/>
              <w:jc w:val="center"/>
              <w:rPr>
                <w:rFonts w:eastAsia="宋体"/>
                <w:b w:val="0"/>
                <w:bCs/>
                <w:lang w:eastAsia="ja-JP"/>
              </w:rPr>
            </w:pPr>
          </w:p>
        </w:tc>
        <w:tc>
          <w:tcPr>
            <w:tcW w:w="1445" w:type="dxa"/>
            <w:noWrap/>
            <w:vAlign w:val="top"/>
          </w:tcPr>
          <w:p>
            <w:pPr>
              <w:pStyle w:val="33"/>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Cell edge through loss</w:t>
            </w:r>
          </w:p>
        </w:tc>
        <w:tc>
          <w:tcPr>
            <w:tcW w:w="86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0.77</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0.33</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0.09</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0.04</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0.04</w:t>
            </w:r>
          </w:p>
        </w:tc>
        <w:tc>
          <w:tcPr>
            <w:tcW w:w="74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0.04</w:t>
            </w:r>
          </w:p>
        </w:tc>
        <w:tc>
          <w:tcPr>
            <w:tcW w:w="81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c>
          <w:tcPr>
            <w:tcW w:w="73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849" w:type="dxa"/>
            <w:vMerge w:val="restart"/>
            <w:shd w:val="clear" w:color="auto" w:fill="C7DAF1"/>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LEO600KM_Rural</w:t>
            </w:r>
          </w:p>
          <w:p>
            <w:pPr>
              <w:pStyle w:val="33"/>
              <w:jc w:val="center"/>
              <w:rPr>
                <w:rFonts w:hint="eastAsia" w:eastAsia="宋体"/>
                <w:b w:val="0"/>
                <w:bCs/>
                <w:lang w:val="en-US" w:eastAsia="ja-JP"/>
              </w:rPr>
            </w:pPr>
            <w:r>
              <w:rPr>
                <w:rFonts w:hint="eastAsia" w:ascii="Arial" w:hAnsi="Arial" w:eastAsia="宋体" w:cs="Times New Roman"/>
                <w:b w:val="0"/>
                <w:bCs/>
                <w:lang w:val="en-US" w:eastAsia="zh-CN"/>
              </w:rPr>
              <w:t>TN_non_AAS_UL</w:t>
            </w:r>
          </w:p>
        </w:tc>
        <w:tc>
          <w:tcPr>
            <w:tcW w:w="1445" w:type="dxa"/>
            <w:noWrap/>
            <w:vAlign w:val="top"/>
          </w:tcPr>
          <w:p>
            <w:pPr>
              <w:pStyle w:val="33"/>
              <w:rPr>
                <w:rFonts w:hint="eastAsia" w:eastAsia="宋体"/>
                <w:b w:val="0"/>
                <w:bCs/>
                <w:lang w:val="en-US" w:eastAsia="zh-CN"/>
              </w:rPr>
            </w:pPr>
            <w:r>
              <w:rPr>
                <w:rFonts w:hint="eastAsia" w:eastAsia="宋体"/>
                <w:b w:val="0"/>
                <w:bCs/>
                <w:lang w:val="en-US" w:eastAsia="zh-CN"/>
              </w:rPr>
              <w:t>Average throughput loss</w:t>
            </w:r>
          </w:p>
        </w:tc>
        <w:tc>
          <w:tcPr>
            <w:tcW w:w="869"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r>
              <w:rPr>
                <w:rFonts w:hint="default" w:ascii="Arial" w:hAnsi="Arial" w:eastAsia="宋体" w:cs="Arial"/>
                <w:i w:val="0"/>
                <w:color w:val="000000"/>
                <w:kern w:val="0"/>
                <w:sz w:val="18"/>
                <w:szCs w:val="18"/>
                <w:u w:val="none"/>
                <w:lang w:val="en-US" w:eastAsia="zh-CN" w:bidi="ar"/>
              </w:rPr>
              <w:t>0.19</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r>
              <w:rPr>
                <w:rFonts w:hint="default" w:ascii="Arial" w:hAnsi="Arial" w:eastAsia="宋体" w:cs="Arial"/>
                <w:i w:val="0"/>
                <w:color w:val="000000"/>
                <w:kern w:val="0"/>
                <w:sz w:val="18"/>
                <w:szCs w:val="18"/>
                <w:u w:val="none"/>
                <w:lang w:val="en-US" w:eastAsia="zh-CN" w:bidi="ar"/>
              </w:rPr>
              <w:t>0.08</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r>
              <w:rPr>
                <w:rFonts w:hint="default" w:ascii="Arial" w:hAnsi="Arial" w:eastAsia="宋体" w:cs="Arial"/>
                <w:i w:val="0"/>
                <w:color w:val="000000"/>
                <w:kern w:val="0"/>
                <w:sz w:val="18"/>
                <w:szCs w:val="18"/>
                <w:u w:val="none"/>
                <w:lang w:val="en-US" w:eastAsia="zh-CN" w:bidi="ar"/>
              </w:rPr>
              <w:t>0.01</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r>
              <w:rPr>
                <w:rFonts w:hint="default" w:ascii="Arial" w:hAnsi="Arial" w:eastAsia="宋体" w:cs="Arial"/>
                <w:i w:val="0"/>
                <w:color w:val="000000"/>
                <w:kern w:val="0"/>
                <w:sz w:val="18"/>
                <w:szCs w:val="18"/>
                <w:u w:val="none"/>
                <w:lang w:val="en-US" w:eastAsia="zh-CN" w:bidi="ar"/>
              </w:rPr>
              <w:t>0.00</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r>
              <w:rPr>
                <w:rFonts w:hint="default" w:ascii="Arial" w:hAnsi="Arial" w:eastAsia="宋体" w:cs="Arial"/>
                <w:i w:val="0"/>
                <w:color w:val="000000"/>
                <w:kern w:val="0"/>
                <w:sz w:val="18"/>
                <w:szCs w:val="18"/>
                <w:u w:val="none"/>
                <w:lang w:val="en-US" w:eastAsia="zh-CN" w:bidi="ar"/>
              </w:rPr>
              <w:t>0.00</w:t>
            </w:r>
          </w:p>
        </w:tc>
        <w:tc>
          <w:tcPr>
            <w:tcW w:w="744"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r>
              <w:rPr>
                <w:rFonts w:hint="default" w:ascii="Arial" w:hAnsi="Arial" w:eastAsia="宋体" w:cs="Arial"/>
                <w:i w:val="0"/>
                <w:color w:val="000000"/>
                <w:kern w:val="0"/>
                <w:sz w:val="18"/>
                <w:szCs w:val="18"/>
                <w:u w:val="none"/>
                <w:lang w:val="en-US" w:eastAsia="zh-CN" w:bidi="ar"/>
              </w:rPr>
              <w:t>0.00</w:t>
            </w:r>
          </w:p>
        </w:tc>
        <w:tc>
          <w:tcPr>
            <w:tcW w:w="815"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r>
              <w:rPr>
                <w:rFonts w:hint="default" w:ascii="Arial" w:hAnsi="Arial" w:eastAsia="宋体" w:cs="Arial"/>
                <w:i w:val="0"/>
                <w:color w:val="000000"/>
                <w:kern w:val="0"/>
                <w:sz w:val="18"/>
                <w:szCs w:val="18"/>
                <w:u w:val="none"/>
                <w:lang w:val="en-US" w:eastAsia="zh-CN" w:bidi="ar"/>
              </w:rPr>
              <w:t>0.00</w:t>
            </w:r>
          </w:p>
        </w:tc>
        <w:tc>
          <w:tcPr>
            <w:tcW w:w="73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continue"/>
            <w:shd w:val="clear" w:color="auto" w:fill="C7DAF1"/>
            <w:noWrap/>
            <w:vAlign w:val="center"/>
          </w:tcPr>
          <w:p>
            <w:pPr>
              <w:pStyle w:val="33"/>
              <w:jc w:val="center"/>
              <w:rPr>
                <w:rFonts w:hint="eastAsia" w:eastAsia="宋体"/>
                <w:b w:val="0"/>
                <w:bCs/>
                <w:lang w:val="en-US" w:eastAsia="ja-JP"/>
              </w:rPr>
            </w:pPr>
          </w:p>
        </w:tc>
        <w:tc>
          <w:tcPr>
            <w:tcW w:w="1445" w:type="dxa"/>
            <w:noWrap/>
            <w:vAlign w:val="top"/>
          </w:tcPr>
          <w:p>
            <w:pPr>
              <w:pStyle w:val="33"/>
              <w:rPr>
                <w:rFonts w:hint="eastAsia" w:eastAsia="宋体"/>
                <w:b w:val="0"/>
                <w:bCs/>
                <w:lang w:val="en-US" w:eastAsia="zh-CN"/>
              </w:rPr>
            </w:pPr>
            <w:r>
              <w:rPr>
                <w:rFonts w:hint="eastAsia" w:eastAsia="宋体"/>
                <w:b w:val="0"/>
                <w:bCs/>
                <w:lang w:val="en-US" w:eastAsia="zh-CN"/>
              </w:rPr>
              <w:t>Cell edge through loss</w:t>
            </w:r>
          </w:p>
        </w:tc>
        <w:tc>
          <w:tcPr>
            <w:tcW w:w="869" w:type="dxa"/>
            <w:noWrap/>
            <w:vAlign w:val="center"/>
          </w:tcPr>
          <w:p>
            <w:pPr>
              <w:jc w:val="center"/>
              <w:rPr>
                <w:rFonts w:hint="default" w:ascii="Arial" w:hAnsi="Arial" w:eastAsia="宋体" w:cs="Arial"/>
                <w:b w:val="0"/>
                <w:bCs/>
                <w:color w:val="auto"/>
                <w:sz w:val="18"/>
                <w:szCs w:val="18"/>
                <w:highlight w:val="none"/>
                <w:lang w:val="en-US" w:eastAsia="ja-JP"/>
              </w:rPr>
            </w:pPr>
            <w:r>
              <w:rPr>
                <w:rFonts w:hint="default" w:ascii="Arial" w:hAnsi="Arial" w:cs="Arial"/>
                <w:sz w:val="18"/>
                <w:szCs w:val="18"/>
              </w:rPr>
              <w:t>NaN</w:t>
            </w:r>
          </w:p>
        </w:tc>
        <w:tc>
          <w:tcPr>
            <w:tcW w:w="870" w:type="dxa"/>
            <w:noWrap/>
            <w:vAlign w:val="center"/>
          </w:tcPr>
          <w:p>
            <w:pPr>
              <w:jc w:val="center"/>
              <w:rPr>
                <w:rFonts w:hint="default" w:ascii="Arial" w:hAnsi="Arial" w:eastAsia="宋体" w:cs="Arial"/>
                <w:b w:val="0"/>
                <w:bCs/>
                <w:color w:val="auto"/>
                <w:sz w:val="18"/>
                <w:szCs w:val="18"/>
                <w:highlight w:val="none"/>
                <w:lang w:val="en-US" w:eastAsia="ja-JP"/>
              </w:rPr>
            </w:pPr>
            <w:r>
              <w:rPr>
                <w:rFonts w:hint="default" w:ascii="Arial" w:hAnsi="Arial" w:cs="Arial"/>
                <w:sz w:val="18"/>
                <w:szCs w:val="18"/>
              </w:rPr>
              <w:t>NaN</w:t>
            </w:r>
          </w:p>
        </w:tc>
        <w:tc>
          <w:tcPr>
            <w:tcW w:w="870" w:type="dxa"/>
            <w:noWrap/>
            <w:vAlign w:val="center"/>
          </w:tcPr>
          <w:p>
            <w:pPr>
              <w:jc w:val="center"/>
              <w:rPr>
                <w:rFonts w:hint="default" w:ascii="Arial" w:hAnsi="Arial" w:eastAsia="宋体" w:cs="Arial"/>
                <w:b w:val="0"/>
                <w:bCs/>
                <w:color w:val="auto"/>
                <w:sz w:val="18"/>
                <w:szCs w:val="18"/>
                <w:highlight w:val="none"/>
                <w:lang w:val="en-US" w:eastAsia="ja-JP"/>
              </w:rPr>
            </w:pPr>
            <w:r>
              <w:rPr>
                <w:rFonts w:hint="default" w:ascii="Arial" w:hAnsi="Arial" w:cs="Arial"/>
                <w:sz w:val="18"/>
                <w:szCs w:val="18"/>
              </w:rPr>
              <w:t>NaN</w:t>
            </w:r>
          </w:p>
        </w:tc>
        <w:tc>
          <w:tcPr>
            <w:tcW w:w="870" w:type="dxa"/>
            <w:noWrap/>
            <w:vAlign w:val="center"/>
          </w:tcPr>
          <w:p>
            <w:pPr>
              <w:jc w:val="center"/>
              <w:rPr>
                <w:rFonts w:hint="default" w:ascii="Arial" w:hAnsi="Arial" w:eastAsia="宋体" w:cs="Arial"/>
                <w:b w:val="0"/>
                <w:bCs/>
                <w:color w:val="auto"/>
                <w:sz w:val="18"/>
                <w:szCs w:val="18"/>
                <w:highlight w:val="none"/>
                <w:lang w:val="en-US" w:eastAsia="ja-JP"/>
              </w:rPr>
            </w:pPr>
            <w:r>
              <w:rPr>
                <w:rFonts w:hint="default" w:ascii="Arial" w:hAnsi="Arial" w:cs="Arial"/>
                <w:sz w:val="18"/>
                <w:szCs w:val="18"/>
              </w:rPr>
              <w:t>NaN</w:t>
            </w:r>
          </w:p>
        </w:tc>
        <w:tc>
          <w:tcPr>
            <w:tcW w:w="870" w:type="dxa"/>
            <w:noWrap/>
            <w:vAlign w:val="center"/>
          </w:tcPr>
          <w:p>
            <w:pPr>
              <w:jc w:val="center"/>
              <w:rPr>
                <w:rFonts w:hint="default" w:ascii="Arial" w:hAnsi="Arial" w:eastAsia="宋体" w:cs="Arial"/>
                <w:b w:val="0"/>
                <w:bCs/>
                <w:color w:val="auto"/>
                <w:sz w:val="18"/>
                <w:szCs w:val="18"/>
                <w:highlight w:val="none"/>
                <w:lang w:val="en-US" w:eastAsia="ja-JP"/>
              </w:rPr>
            </w:pPr>
            <w:r>
              <w:rPr>
                <w:rFonts w:hint="default" w:ascii="Arial" w:hAnsi="Arial" w:cs="Arial"/>
                <w:sz w:val="18"/>
                <w:szCs w:val="18"/>
              </w:rPr>
              <w:t>NaN</w:t>
            </w:r>
          </w:p>
        </w:tc>
        <w:tc>
          <w:tcPr>
            <w:tcW w:w="744" w:type="dxa"/>
            <w:noWrap/>
            <w:vAlign w:val="center"/>
          </w:tcPr>
          <w:p>
            <w:pPr>
              <w:jc w:val="center"/>
              <w:rPr>
                <w:rFonts w:hint="default" w:ascii="Arial" w:hAnsi="Arial" w:eastAsia="宋体" w:cs="Arial"/>
                <w:b w:val="0"/>
                <w:bCs/>
                <w:color w:val="auto"/>
                <w:sz w:val="18"/>
                <w:szCs w:val="18"/>
                <w:highlight w:val="none"/>
                <w:lang w:val="en-US" w:eastAsia="ja-JP"/>
              </w:rPr>
            </w:pPr>
            <w:r>
              <w:rPr>
                <w:rFonts w:hint="default" w:ascii="Arial" w:hAnsi="Arial" w:cs="Arial"/>
                <w:sz w:val="18"/>
                <w:szCs w:val="18"/>
              </w:rPr>
              <w:t>NaN</w:t>
            </w:r>
          </w:p>
        </w:tc>
        <w:tc>
          <w:tcPr>
            <w:tcW w:w="815" w:type="dxa"/>
            <w:noWrap/>
            <w:vAlign w:val="center"/>
          </w:tcPr>
          <w:p>
            <w:pPr>
              <w:jc w:val="center"/>
              <w:rPr>
                <w:rFonts w:hint="default" w:ascii="Arial" w:hAnsi="Arial" w:eastAsia="宋体" w:cs="Arial"/>
                <w:b w:val="0"/>
                <w:bCs/>
                <w:color w:val="auto"/>
                <w:sz w:val="18"/>
                <w:szCs w:val="18"/>
                <w:highlight w:val="none"/>
                <w:lang w:val="en-US" w:eastAsia="ja-JP"/>
              </w:rPr>
            </w:pPr>
            <w:r>
              <w:rPr>
                <w:rFonts w:hint="default" w:ascii="Arial" w:hAnsi="Arial" w:cs="Arial"/>
                <w:sz w:val="18"/>
                <w:szCs w:val="18"/>
              </w:rPr>
              <w:t>NaN</w:t>
            </w:r>
          </w:p>
        </w:tc>
        <w:tc>
          <w:tcPr>
            <w:tcW w:w="737" w:type="dxa"/>
            <w:noWrap/>
            <w:vAlign w:val="center"/>
          </w:tcPr>
          <w:p>
            <w:pPr>
              <w:jc w:val="center"/>
              <w:rPr>
                <w:rFonts w:hint="default" w:ascii="Arial" w:hAnsi="Arial" w:eastAsia="宋体" w:cs="Arial"/>
                <w:b w:val="0"/>
                <w:bCs/>
                <w:color w:val="auto"/>
                <w:sz w:val="18"/>
                <w:szCs w:val="18"/>
                <w:highlight w:val="none"/>
                <w:lang w:val="en-US" w:eastAsia="ja-JP"/>
              </w:rPr>
            </w:pPr>
            <w:r>
              <w:rPr>
                <w:rFonts w:hint="default" w:ascii="Arial" w:hAnsi="Arial" w:cs="Arial"/>
                <w:sz w:val="18"/>
                <w:szCs w:val="18"/>
              </w:rPr>
              <w:t>NaN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restart"/>
            <w:shd w:val="clear" w:color="auto" w:fill="C7DAF1"/>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LEO600KM</w:t>
            </w:r>
          </w:p>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Urban_macro</w:t>
            </w:r>
          </w:p>
          <w:p>
            <w:pPr>
              <w:pStyle w:val="33"/>
              <w:jc w:val="center"/>
              <w:rPr>
                <w:rFonts w:hint="default" w:eastAsia="宋体"/>
                <w:b w:val="0"/>
                <w:bCs/>
                <w:lang w:val="en-US" w:eastAsia="ja-JP"/>
              </w:rPr>
            </w:pPr>
            <w:r>
              <w:rPr>
                <w:rFonts w:hint="eastAsia" w:ascii="Arial" w:hAnsi="Arial" w:eastAsia="宋体" w:cs="Times New Roman"/>
                <w:b w:val="0"/>
                <w:bCs/>
                <w:lang w:val="en-US" w:eastAsia="zh-CN"/>
              </w:rPr>
              <w:t>TN_AAS_UL</w:t>
            </w:r>
          </w:p>
        </w:tc>
        <w:tc>
          <w:tcPr>
            <w:tcW w:w="1445"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86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12.22</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6.67</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3.53</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1.83</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0.91</w:t>
            </w:r>
          </w:p>
        </w:tc>
        <w:tc>
          <w:tcPr>
            <w:tcW w:w="74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0.44</w:t>
            </w:r>
          </w:p>
        </w:tc>
        <w:tc>
          <w:tcPr>
            <w:tcW w:w="81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0.21</w:t>
            </w:r>
          </w:p>
        </w:tc>
        <w:tc>
          <w:tcPr>
            <w:tcW w:w="73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continue"/>
            <w:shd w:val="clear" w:color="auto" w:fill="C7DAF1"/>
            <w:noWrap/>
            <w:vAlign w:val="center"/>
          </w:tcPr>
          <w:p>
            <w:pPr>
              <w:pStyle w:val="33"/>
              <w:jc w:val="center"/>
              <w:rPr>
                <w:rFonts w:hint="eastAsia" w:eastAsia="宋体"/>
                <w:b w:val="0"/>
                <w:bCs/>
                <w:lang w:val="en-US" w:eastAsia="ja-JP"/>
              </w:rPr>
            </w:pPr>
          </w:p>
        </w:tc>
        <w:tc>
          <w:tcPr>
            <w:tcW w:w="1445"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86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43.82</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24.54</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12.83</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5.99</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3.03</w:t>
            </w:r>
          </w:p>
        </w:tc>
        <w:tc>
          <w:tcPr>
            <w:tcW w:w="74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1.13</w:t>
            </w:r>
          </w:p>
        </w:tc>
        <w:tc>
          <w:tcPr>
            <w:tcW w:w="81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0.30</w:t>
            </w:r>
          </w:p>
        </w:tc>
        <w:tc>
          <w:tcPr>
            <w:tcW w:w="73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1849" w:type="dxa"/>
            <w:vMerge w:val="restart"/>
            <w:shd w:val="clear" w:color="auto" w:fill="C7DAF1"/>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LEO600KM</w:t>
            </w:r>
          </w:p>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Urban_macro</w:t>
            </w:r>
          </w:p>
          <w:p>
            <w:pPr>
              <w:pStyle w:val="33"/>
              <w:jc w:val="center"/>
              <w:rPr>
                <w:rFonts w:hint="eastAsia" w:eastAsia="宋体"/>
                <w:b w:val="0"/>
                <w:bCs/>
                <w:lang w:val="en-US" w:eastAsia="ja-JP"/>
              </w:rPr>
            </w:pPr>
            <w:r>
              <w:rPr>
                <w:rFonts w:hint="eastAsia" w:ascii="Arial" w:hAnsi="Arial" w:eastAsia="宋体" w:cs="Times New Roman"/>
                <w:b w:val="0"/>
                <w:bCs/>
                <w:lang w:val="en-US" w:eastAsia="zh-CN"/>
              </w:rPr>
              <w:t>TN_non_AAS_UL</w:t>
            </w:r>
          </w:p>
        </w:tc>
        <w:tc>
          <w:tcPr>
            <w:tcW w:w="1445"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86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13.04</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7.38</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4.10</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2.03</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0.91</w:t>
            </w:r>
          </w:p>
        </w:tc>
        <w:tc>
          <w:tcPr>
            <w:tcW w:w="74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0.28</w:t>
            </w:r>
          </w:p>
        </w:tc>
        <w:tc>
          <w:tcPr>
            <w:tcW w:w="81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0.10</w:t>
            </w:r>
          </w:p>
        </w:tc>
        <w:tc>
          <w:tcPr>
            <w:tcW w:w="73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continue"/>
            <w:shd w:val="clear" w:color="auto" w:fill="C7DAF1"/>
            <w:noWrap/>
            <w:vAlign w:val="center"/>
          </w:tcPr>
          <w:p>
            <w:pPr>
              <w:pStyle w:val="33"/>
              <w:jc w:val="center"/>
              <w:rPr>
                <w:rFonts w:hint="eastAsia" w:eastAsia="宋体"/>
                <w:b w:val="0"/>
                <w:bCs/>
                <w:lang w:val="en-US" w:eastAsia="ja-JP"/>
              </w:rPr>
            </w:pPr>
          </w:p>
        </w:tc>
        <w:tc>
          <w:tcPr>
            <w:tcW w:w="1445"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86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35.40</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15.28</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5.12</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1.19</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0.33</w:t>
            </w:r>
          </w:p>
        </w:tc>
        <w:tc>
          <w:tcPr>
            <w:tcW w:w="74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0.07</w:t>
            </w:r>
          </w:p>
        </w:tc>
        <w:tc>
          <w:tcPr>
            <w:tcW w:w="81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0.02</w:t>
            </w:r>
          </w:p>
        </w:tc>
        <w:tc>
          <w:tcPr>
            <w:tcW w:w="73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restart"/>
            <w:shd w:val="clear" w:color="auto" w:fill="F2DCDC"/>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LEO1200KM_Rural</w:t>
            </w:r>
          </w:p>
          <w:p>
            <w:pPr>
              <w:pStyle w:val="33"/>
              <w:jc w:val="center"/>
              <w:rPr>
                <w:rFonts w:hint="eastAsia" w:eastAsia="宋体"/>
                <w:b w:val="0"/>
                <w:bCs/>
                <w:lang w:val="en-US" w:eastAsia="ja-JP"/>
              </w:rPr>
            </w:pPr>
            <w:r>
              <w:rPr>
                <w:rFonts w:hint="eastAsia" w:ascii="Arial" w:hAnsi="Arial" w:eastAsia="宋体" w:cs="Times New Roman"/>
                <w:b w:val="0"/>
                <w:bCs/>
                <w:lang w:val="en-US" w:eastAsia="zh-CN"/>
              </w:rPr>
              <w:t>TN_AAS_UL</w:t>
            </w:r>
          </w:p>
        </w:tc>
        <w:tc>
          <w:tcPr>
            <w:tcW w:w="1445"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86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0.61</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0.23</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0.08</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0.01</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c>
          <w:tcPr>
            <w:tcW w:w="74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c>
          <w:tcPr>
            <w:tcW w:w="815"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r>
              <w:rPr>
                <w:rFonts w:hint="default" w:ascii="Arial" w:hAnsi="Arial" w:eastAsia="宋体" w:cs="Arial"/>
                <w:i w:val="0"/>
                <w:color w:val="000000"/>
                <w:kern w:val="0"/>
                <w:sz w:val="18"/>
                <w:szCs w:val="18"/>
                <w:u w:val="none"/>
                <w:lang w:val="en-US" w:eastAsia="zh-CN" w:bidi="ar"/>
              </w:rPr>
              <w:t>0.00</w:t>
            </w:r>
          </w:p>
        </w:tc>
        <w:tc>
          <w:tcPr>
            <w:tcW w:w="737"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ja-JP" w:bidi="ar-SA"/>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continue"/>
            <w:shd w:val="clear" w:color="auto" w:fill="F2DCDC"/>
            <w:noWrap/>
            <w:vAlign w:val="center"/>
          </w:tcPr>
          <w:p>
            <w:pPr>
              <w:pStyle w:val="33"/>
              <w:jc w:val="center"/>
              <w:rPr>
                <w:rFonts w:hint="eastAsia" w:eastAsia="宋体"/>
                <w:b w:val="0"/>
                <w:bCs/>
                <w:lang w:val="en-US" w:eastAsia="ja-JP"/>
              </w:rPr>
            </w:pPr>
          </w:p>
        </w:tc>
        <w:tc>
          <w:tcPr>
            <w:tcW w:w="1445"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86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1.33</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0.35</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0.11</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0.04</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c>
          <w:tcPr>
            <w:tcW w:w="74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c>
          <w:tcPr>
            <w:tcW w:w="81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c>
          <w:tcPr>
            <w:tcW w:w="73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restart"/>
            <w:shd w:val="clear" w:color="auto" w:fill="F2DCDC"/>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LEO1200KM_Rural</w:t>
            </w:r>
          </w:p>
          <w:p>
            <w:pPr>
              <w:pStyle w:val="33"/>
              <w:jc w:val="center"/>
              <w:rPr>
                <w:rFonts w:hint="eastAsia" w:eastAsia="宋体"/>
                <w:b w:val="0"/>
                <w:bCs/>
                <w:lang w:val="en-US" w:eastAsia="ja-JP"/>
              </w:rPr>
            </w:pPr>
            <w:r>
              <w:rPr>
                <w:rFonts w:hint="eastAsia" w:ascii="Arial" w:hAnsi="Arial" w:eastAsia="宋体" w:cs="Times New Roman"/>
                <w:b w:val="0"/>
                <w:bCs/>
                <w:lang w:val="en-US" w:eastAsia="zh-CN"/>
              </w:rPr>
              <w:t>TN_non_AAS_UL</w:t>
            </w:r>
          </w:p>
        </w:tc>
        <w:tc>
          <w:tcPr>
            <w:tcW w:w="1445"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86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0.99</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0.34</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0.14</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0.05</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c>
          <w:tcPr>
            <w:tcW w:w="74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c>
          <w:tcPr>
            <w:tcW w:w="81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c>
          <w:tcPr>
            <w:tcW w:w="73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continue"/>
            <w:shd w:val="clear" w:color="auto" w:fill="F2DCDC"/>
            <w:noWrap/>
            <w:vAlign w:val="center"/>
          </w:tcPr>
          <w:p>
            <w:pPr>
              <w:pStyle w:val="33"/>
              <w:jc w:val="center"/>
              <w:rPr>
                <w:rFonts w:hint="eastAsia" w:eastAsia="宋体"/>
                <w:b w:val="0"/>
                <w:bCs/>
                <w:lang w:val="en-US" w:eastAsia="ja-JP"/>
              </w:rPr>
            </w:pPr>
          </w:p>
        </w:tc>
        <w:tc>
          <w:tcPr>
            <w:tcW w:w="1445"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869" w:type="dxa"/>
            <w:noWrap/>
            <w:vAlign w:val="center"/>
          </w:tcPr>
          <w:p>
            <w:pPr>
              <w:jc w:val="center"/>
              <w:rPr>
                <w:rFonts w:hint="default" w:ascii="Arial" w:hAnsi="Arial" w:eastAsia="宋体" w:cs="Arial"/>
                <w:b w:val="0"/>
                <w:bCs/>
                <w:color w:val="auto"/>
                <w:kern w:val="2"/>
                <w:sz w:val="18"/>
                <w:szCs w:val="18"/>
                <w:highlight w:val="none"/>
                <w:lang w:val="en-US" w:eastAsia="zh-CN" w:bidi="ar-SA"/>
              </w:rPr>
            </w:pPr>
            <w:r>
              <w:rPr>
                <w:rFonts w:hint="default" w:ascii="Arial" w:hAnsi="Arial" w:eastAsia="宋体" w:cs="Arial"/>
                <w:b w:val="0"/>
                <w:bCs/>
                <w:color w:val="auto"/>
                <w:kern w:val="2"/>
                <w:sz w:val="18"/>
                <w:szCs w:val="18"/>
                <w:highlight w:val="none"/>
                <w:lang w:val="en-US" w:eastAsia="zh-CN" w:bidi="ar-SA"/>
              </w:rPr>
              <w:t>NaN</w:t>
            </w:r>
          </w:p>
        </w:tc>
        <w:tc>
          <w:tcPr>
            <w:tcW w:w="870" w:type="dxa"/>
            <w:noWrap/>
            <w:vAlign w:val="center"/>
          </w:tcPr>
          <w:p>
            <w:pPr>
              <w:jc w:val="center"/>
              <w:rPr>
                <w:rFonts w:hint="default" w:ascii="Arial" w:hAnsi="Arial" w:eastAsia="宋体" w:cs="Arial"/>
                <w:b w:val="0"/>
                <w:bCs/>
                <w:color w:val="auto"/>
                <w:kern w:val="2"/>
                <w:sz w:val="18"/>
                <w:szCs w:val="18"/>
                <w:highlight w:val="none"/>
                <w:lang w:val="en-US" w:eastAsia="ja-JP" w:bidi="ar-SA"/>
              </w:rPr>
            </w:pPr>
            <w:r>
              <w:rPr>
                <w:rFonts w:hint="default" w:ascii="Arial" w:hAnsi="Arial" w:eastAsia="宋体" w:cs="Arial"/>
                <w:b w:val="0"/>
                <w:bCs/>
                <w:color w:val="auto"/>
                <w:kern w:val="2"/>
                <w:sz w:val="18"/>
                <w:szCs w:val="18"/>
                <w:highlight w:val="none"/>
                <w:lang w:val="en-US" w:eastAsia="zh-CN" w:bidi="ar-SA"/>
              </w:rPr>
              <w:t>NaN</w:t>
            </w:r>
          </w:p>
        </w:tc>
        <w:tc>
          <w:tcPr>
            <w:tcW w:w="870" w:type="dxa"/>
            <w:noWrap/>
            <w:vAlign w:val="center"/>
          </w:tcPr>
          <w:p>
            <w:pPr>
              <w:jc w:val="center"/>
              <w:rPr>
                <w:rFonts w:hint="default" w:ascii="Arial" w:hAnsi="Arial" w:eastAsia="宋体" w:cs="Arial"/>
                <w:b w:val="0"/>
                <w:bCs/>
                <w:color w:val="auto"/>
                <w:kern w:val="2"/>
                <w:sz w:val="18"/>
                <w:szCs w:val="18"/>
                <w:highlight w:val="none"/>
                <w:lang w:val="en-US" w:eastAsia="ja-JP" w:bidi="ar-SA"/>
              </w:rPr>
            </w:pPr>
            <w:r>
              <w:rPr>
                <w:rFonts w:hint="default" w:ascii="Arial" w:hAnsi="Arial" w:eastAsia="宋体" w:cs="Arial"/>
                <w:b w:val="0"/>
                <w:bCs/>
                <w:color w:val="auto"/>
                <w:kern w:val="2"/>
                <w:sz w:val="18"/>
                <w:szCs w:val="18"/>
                <w:highlight w:val="none"/>
                <w:lang w:val="en-US" w:eastAsia="zh-CN" w:bidi="ar-SA"/>
              </w:rPr>
              <w:t>NaN</w:t>
            </w:r>
          </w:p>
        </w:tc>
        <w:tc>
          <w:tcPr>
            <w:tcW w:w="870" w:type="dxa"/>
            <w:noWrap/>
            <w:vAlign w:val="center"/>
          </w:tcPr>
          <w:p>
            <w:pPr>
              <w:jc w:val="center"/>
              <w:rPr>
                <w:rFonts w:hint="default" w:ascii="Arial" w:hAnsi="Arial" w:eastAsia="宋体" w:cs="Arial"/>
                <w:b w:val="0"/>
                <w:bCs/>
                <w:color w:val="auto"/>
                <w:kern w:val="2"/>
                <w:sz w:val="18"/>
                <w:szCs w:val="18"/>
                <w:highlight w:val="none"/>
                <w:lang w:val="en-US" w:eastAsia="ja-JP" w:bidi="ar-SA"/>
              </w:rPr>
            </w:pPr>
            <w:r>
              <w:rPr>
                <w:rFonts w:hint="default" w:ascii="Arial" w:hAnsi="Arial" w:eastAsia="宋体" w:cs="Arial"/>
                <w:b w:val="0"/>
                <w:bCs/>
                <w:color w:val="auto"/>
                <w:kern w:val="2"/>
                <w:sz w:val="18"/>
                <w:szCs w:val="18"/>
                <w:highlight w:val="none"/>
                <w:lang w:val="en-US" w:eastAsia="zh-CN" w:bidi="ar-SA"/>
              </w:rPr>
              <w:t>NaN</w:t>
            </w:r>
          </w:p>
        </w:tc>
        <w:tc>
          <w:tcPr>
            <w:tcW w:w="870" w:type="dxa"/>
            <w:noWrap/>
            <w:vAlign w:val="center"/>
          </w:tcPr>
          <w:p>
            <w:pPr>
              <w:jc w:val="center"/>
              <w:rPr>
                <w:rFonts w:hint="default" w:ascii="Arial" w:hAnsi="Arial" w:eastAsia="宋体" w:cs="Arial"/>
                <w:b w:val="0"/>
                <w:bCs/>
                <w:color w:val="auto"/>
                <w:kern w:val="2"/>
                <w:sz w:val="18"/>
                <w:szCs w:val="18"/>
                <w:highlight w:val="none"/>
                <w:lang w:val="en-US" w:eastAsia="ja-JP" w:bidi="ar-SA"/>
              </w:rPr>
            </w:pPr>
            <w:r>
              <w:rPr>
                <w:rFonts w:hint="default" w:ascii="Arial" w:hAnsi="Arial" w:eastAsia="宋体" w:cs="Arial"/>
                <w:b w:val="0"/>
                <w:bCs/>
                <w:color w:val="auto"/>
                <w:kern w:val="2"/>
                <w:sz w:val="18"/>
                <w:szCs w:val="18"/>
                <w:highlight w:val="none"/>
                <w:lang w:val="en-US" w:eastAsia="zh-CN" w:bidi="ar-SA"/>
              </w:rPr>
              <w:t>NaN</w:t>
            </w:r>
          </w:p>
        </w:tc>
        <w:tc>
          <w:tcPr>
            <w:tcW w:w="744" w:type="dxa"/>
            <w:noWrap/>
            <w:vAlign w:val="center"/>
          </w:tcPr>
          <w:p>
            <w:pPr>
              <w:jc w:val="center"/>
              <w:rPr>
                <w:rFonts w:hint="default" w:ascii="Arial" w:hAnsi="Arial" w:eastAsia="宋体" w:cs="Arial"/>
                <w:b w:val="0"/>
                <w:bCs/>
                <w:color w:val="auto"/>
                <w:kern w:val="2"/>
                <w:sz w:val="18"/>
                <w:szCs w:val="18"/>
                <w:highlight w:val="none"/>
                <w:lang w:val="en-US" w:eastAsia="ja-JP" w:bidi="ar-SA"/>
              </w:rPr>
            </w:pPr>
            <w:r>
              <w:rPr>
                <w:rFonts w:hint="default" w:ascii="Arial" w:hAnsi="Arial" w:eastAsia="宋体" w:cs="Arial"/>
                <w:b w:val="0"/>
                <w:bCs/>
                <w:color w:val="auto"/>
                <w:kern w:val="2"/>
                <w:sz w:val="18"/>
                <w:szCs w:val="18"/>
                <w:highlight w:val="none"/>
                <w:lang w:val="en-US" w:eastAsia="zh-CN" w:bidi="ar-SA"/>
              </w:rPr>
              <w:t>NaN</w:t>
            </w:r>
          </w:p>
        </w:tc>
        <w:tc>
          <w:tcPr>
            <w:tcW w:w="815" w:type="dxa"/>
            <w:noWrap/>
            <w:vAlign w:val="center"/>
          </w:tcPr>
          <w:p>
            <w:pPr>
              <w:jc w:val="center"/>
              <w:rPr>
                <w:rFonts w:hint="default" w:ascii="Arial" w:hAnsi="Arial" w:eastAsia="宋体" w:cs="Arial"/>
                <w:b w:val="0"/>
                <w:bCs/>
                <w:color w:val="auto"/>
                <w:kern w:val="2"/>
                <w:sz w:val="18"/>
                <w:szCs w:val="18"/>
                <w:highlight w:val="none"/>
                <w:lang w:val="en-US" w:eastAsia="ja-JP" w:bidi="ar-SA"/>
              </w:rPr>
            </w:pPr>
            <w:r>
              <w:rPr>
                <w:rFonts w:hint="default" w:ascii="Arial" w:hAnsi="Arial" w:eastAsia="宋体" w:cs="Arial"/>
                <w:b w:val="0"/>
                <w:bCs/>
                <w:color w:val="auto"/>
                <w:kern w:val="2"/>
                <w:sz w:val="18"/>
                <w:szCs w:val="18"/>
                <w:highlight w:val="none"/>
                <w:lang w:val="en-US" w:eastAsia="zh-CN" w:bidi="ar-SA"/>
              </w:rPr>
              <w:t>NaN</w:t>
            </w:r>
          </w:p>
        </w:tc>
        <w:tc>
          <w:tcPr>
            <w:tcW w:w="737" w:type="dxa"/>
            <w:noWrap/>
            <w:vAlign w:val="center"/>
          </w:tcPr>
          <w:p>
            <w:pPr>
              <w:jc w:val="center"/>
              <w:rPr>
                <w:rFonts w:hint="default" w:ascii="Arial" w:hAnsi="Arial" w:eastAsia="宋体" w:cs="Arial"/>
                <w:b w:val="0"/>
                <w:bCs/>
                <w:color w:val="auto"/>
                <w:kern w:val="2"/>
                <w:sz w:val="18"/>
                <w:szCs w:val="18"/>
                <w:highlight w:val="none"/>
                <w:lang w:val="en-US" w:eastAsia="ja-JP" w:bidi="ar-SA"/>
              </w:rPr>
            </w:pPr>
            <w:r>
              <w:rPr>
                <w:rFonts w:hint="default" w:ascii="Arial" w:hAnsi="Arial" w:eastAsia="宋体" w:cs="Arial"/>
                <w:b w:val="0"/>
                <w:bCs/>
                <w:color w:val="auto"/>
                <w:kern w:val="2"/>
                <w:sz w:val="18"/>
                <w:szCs w:val="18"/>
                <w:highlight w:val="none"/>
                <w:lang w:val="en-US" w:eastAsia="zh-CN" w:bidi="ar-SA"/>
              </w:rPr>
              <w:t>NaN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restart"/>
            <w:shd w:val="clear" w:color="auto" w:fill="F2DCDC"/>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LEO1200KM</w:t>
            </w:r>
          </w:p>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Urban_macro</w:t>
            </w:r>
          </w:p>
          <w:p>
            <w:pPr>
              <w:pStyle w:val="33"/>
              <w:jc w:val="center"/>
              <w:rPr>
                <w:rFonts w:hint="default" w:eastAsia="宋体"/>
                <w:b w:val="0"/>
                <w:bCs/>
                <w:lang w:val="en-US" w:eastAsia="ja-JP"/>
              </w:rPr>
            </w:pPr>
            <w:r>
              <w:rPr>
                <w:rFonts w:hint="eastAsia" w:ascii="Arial" w:hAnsi="Arial" w:eastAsia="宋体" w:cs="Times New Roman"/>
                <w:b w:val="0"/>
                <w:bCs/>
                <w:lang w:val="en-US" w:eastAsia="zh-CN"/>
              </w:rPr>
              <w:t>TN_AAS_UL</w:t>
            </w:r>
          </w:p>
        </w:tc>
        <w:tc>
          <w:tcPr>
            <w:tcW w:w="1445"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86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25.16</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14.36</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7.94</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4.40</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2.33</w:t>
            </w:r>
          </w:p>
        </w:tc>
        <w:tc>
          <w:tcPr>
            <w:tcW w:w="74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1.17</w:t>
            </w:r>
          </w:p>
        </w:tc>
        <w:tc>
          <w:tcPr>
            <w:tcW w:w="81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0.60</w:t>
            </w:r>
          </w:p>
        </w:tc>
        <w:tc>
          <w:tcPr>
            <w:tcW w:w="73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continue"/>
            <w:shd w:val="clear" w:color="auto" w:fill="F2DCDC"/>
            <w:noWrap/>
            <w:vAlign w:val="center"/>
          </w:tcPr>
          <w:p>
            <w:pPr>
              <w:pStyle w:val="33"/>
              <w:jc w:val="center"/>
              <w:rPr>
                <w:rFonts w:hint="eastAsia" w:eastAsia="宋体"/>
                <w:b w:val="0"/>
                <w:bCs/>
                <w:lang w:val="en-US" w:eastAsia="ja-JP"/>
              </w:rPr>
            </w:pPr>
          </w:p>
        </w:tc>
        <w:tc>
          <w:tcPr>
            <w:tcW w:w="1445"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86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77.00</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52.13</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31.76</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18.62</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9.90</w:t>
            </w:r>
          </w:p>
        </w:tc>
        <w:tc>
          <w:tcPr>
            <w:tcW w:w="74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5.59</w:t>
            </w:r>
          </w:p>
        </w:tc>
        <w:tc>
          <w:tcPr>
            <w:tcW w:w="81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1.94</w:t>
            </w:r>
          </w:p>
        </w:tc>
        <w:tc>
          <w:tcPr>
            <w:tcW w:w="73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restart"/>
            <w:shd w:val="clear" w:color="auto" w:fill="F2DCDC"/>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LEO1200KM</w:t>
            </w:r>
          </w:p>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Urban_macro</w:t>
            </w:r>
          </w:p>
          <w:p>
            <w:pPr>
              <w:pStyle w:val="33"/>
              <w:jc w:val="center"/>
              <w:rPr>
                <w:rFonts w:hint="eastAsia" w:eastAsia="宋体"/>
                <w:b w:val="0"/>
                <w:bCs/>
                <w:lang w:val="en-US" w:eastAsia="ja-JP"/>
              </w:rPr>
            </w:pPr>
            <w:r>
              <w:rPr>
                <w:rFonts w:hint="eastAsia" w:ascii="Arial" w:hAnsi="Arial" w:eastAsia="宋体" w:cs="Times New Roman"/>
                <w:b w:val="0"/>
                <w:bCs/>
                <w:lang w:val="en-US" w:eastAsia="zh-CN"/>
              </w:rPr>
              <w:t>TN_non_AAS_UL</w:t>
            </w:r>
          </w:p>
        </w:tc>
        <w:tc>
          <w:tcPr>
            <w:tcW w:w="1445"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86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23.99</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13.64</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7.70</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4.14</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2.00</w:t>
            </w:r>
          </w:p>
        </w:tc>
        <w:tc>
          <w:tcPr>
            <w:tcW w:w="74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0.76</w:t>
            </w:r>
          </w:p>
        </w:tc>
        <w:tc>
          <w:tcPr>
            <w:tcW w:w="81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0.20</w:t>
            </w:r>
          </w:p>
        </w:tc>
        <w:tc>
          <w:tcPr>
            <w:tcW w:w="73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continue"/>
            <w:shd w:val="clear" w:color="auto" w:fill="F2DCDC"/>
            <w:noWrap/>
            <w:vAlign w:val="top"/>
          </w:tcPr>
          <w:p>
            <w:pPr>
              <w:pStyle w:val="33"/>
              <w:rPr>
                <w:rFonts w:hint="eastAsia" w:eastAsia="宋体"/>
                <w:b w:val="0"/>
                <w:bCs/>
                <w:lang w:val="en-US" w:eastAsia="ja-JP"/>
              </w:rPr>
            </w:pPr>
          </w:p>
        </w:tc>
        <w:tc>
          <w:tcPr>
            <w:tcW w:w="1445"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86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63.39</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33.24</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14.23</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4.59</w:t>
            </w:r>
          </w:p>
        </w:tc>
        <w:tc>
          <w:tcPr>
            <w:tcW w:w="87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1.38</w:t>
            </w:r>
          </w:p>
        </w:tc>
        <w:tc>
          <w:tcPr>
            <w:tcW w:w="744"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0.46</w:t>
            </w:r>
          </w:p>
        </w:tc>
        <w:tc>
          <w:tcPr>
            <w:tcW w:w="81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0.19</w:t>
            </w:r>
          </w:p>
        </w:tc>
        <w:tc>
          <w:tcPr>
            <w:tcW w:w="737"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0.07</w:t>
            </w:r>
          </w:p>
        </w:tc>
      </w:tr>
    </w:tbl>
    <w:p>
      <w:pPr>
        <w:pStyle w:val="50"/>
        <w:bidi w:val="0"/>
        <w:ind w:left="0" w:leftChars="0" w:firstLine="0" w:firstLineChars="0"/>
        <w:rPr>
          <w:rFonts w:hint="default"/>
          <w:lang w:val="en-US" w:eastAsia="zh-CN"/>
        </w:rPr>
      </w:pPr>
    </w:p>
    <w:p>
      <w:pPr>
        <w:pStyle w:val="38"/>
        <w:keepNext w:val="0"/>
        <w:keepLines w:val="0"/>
        <w:pageBreakBefore w:val="0"/>
        <w:widowControl w:val="0"/>
        <w:numPr>
          <w:ilvl w:val="1"/>
          <w:numId w:val="1"/>
        </w:numPr>
        <w:kinsoku/>
        <w:wordWrap/>
        <w:overflowPunct/>
        <w:topLinePunct w:val="0"/>
        <w:autoSpaceDE/>
        <w:autoSpaceDN/>
        <w:bidi w:val="0"/>
        <w:adjustRightInd/>
        <w:snapToGrid/>
        <w:ind w:left="720" w:leftChars="0" w:hanging="720" w:firstLineChars="0"/>
        <w:textAlignment w:val="auto"/>
        <w:outlineLvl w:val="1"/>
        <w:rPr>
          <w:rFonts w:hint="default" w:ascii="Arial" w:hAnsi="Arial" w:cs="Arial"/>
          <w:kern w:val="2"/>
          <w:sz w:val="28"/>
          <w:szCs w:val="28"/>
          <w:highlight w:val="none"/>
          <w:lang w:val="en-US" w:eastAsia="zh-CN" w:bidi="ar-SA"/>
        </w:rPr>
      </w:pPr>
      <w:r>
        <w:rPr>
          <w:rFonts w:hint="eastAsia" w:ascii="Arial" w:hAnsi="Arial" w:cs="Arial"/>
          <w:kern w:val="2"/>
          <w:sz w:val="28"/>
          <w:szCs w:val="28"/>
          <w:highlight w:val="none"/>
          <w:lang w:val="en-US" w:eastAsia="zh-CN" w:bidi="ar-SA"/>
        </w:rPr>
        <w:t>.Simulation results of Case 5</w:t>
      </w:r>
    </w:p>
    <w:p>
      <w:pPr>
        <w:pStyle w:val="38"/>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eastAsia" w:ascii="Times New Roman" w:hAnsi="Times New Roman" w:eastAsia="宋体" w:cs="Times New Roman"/>
          <w:kern w:val="2"/>
          <w:sz w:val="20"/>
          <w:szCs w:val="20"/>
          <w:highlight w:val="none"/>
          <w:lang w:val="en-US" w:eastAsia="zh-CN" w:bidi="ar-SA"/>
        </w:rPr>
      </w:pPr>
      <w:r>
        <w:rPr>
          <w:rFonts w:hint="eastAsia" w:cs="Times New Roman"/>
          <w:kern w:val="2"/>
          <w:sz w:val="20"/>
          <w:szCs w:val="20"/>
          <w:highlight w:val="none"/>
          <w:lang w:val="en-US" w:eastAsia="zh-CN" w:bidi="ar-SA"/>
        </w:rPr>
        <w:t xml:space="preserve">IoT over </w:t>
      </w:r>
      <w:r>
        <w:rPr>
          <w:rFonts w:hint="default" w:ascii="Times New Roman" w:hAnsi="Times New Roman" w:eastAsia="宋体" w:cs="Times New Roman"/>
          <w:kern w:val="2"/>
          <w:sz w:val="20"/>
          <w:szCs w:val="20"/>
          <w:highlight w:val="none"/>
          <w:lang w:val="en-US" w:eastAsia="zh-CN" w:bidi="ar-SA"/>
        </w:rPr>
        <w:t xml:space="preserve">NTN UL interfering TN DL, if </w:t>
      </w:r>
      <w:r>
        <w:rPr>
          <w:rFonts w:hint="eastAsia" w:cs="Times New Roman"/>
          <w:kern w:val="2"/>
          <w:sz w:val="20"/>
          <w:szCs w:val="20"/>
          <w:highlight w:val="none"/>
          <w:lang w:val="en-US" w:eastAsia="zh-CN" w:bidi="ar-SA"/>
        </w:rPr>
        <w:t xml:space="preserve">IoT over </w:t>
      </w:r>
      <w:r>
        <w:rPr>
          <w:rFonts w:hint="default" w:ascii="Times New Roman" w:hAnsi="Times New Roman" w:eastAsia="宋体" w:cs="Times New Roman"/>
          <w:kern w:val="2"/>
          <w:sz w:val="20"/>
          <w:szCs w:val="20"/>
          <w:highlight w:val="none"/>
          <w:lang w:val="en-US" w:eastAsia="zh-CN" w:bidi="ar-SA"/>
        </w:rPr>
        <w:t xml:space="preserve">NTN UE is close to TN UE e.g. 1m distance separation, then coupling loss is around 40dBc, the in-band blocking level of TN UE in adjacent channel would be -21dBm which is very stringent and demanding requirements than existing requirements </w:t>
      </w:r>
      <w:r>
        <w:rPr>
          <w:rFonts w:hint="eastAsia" w:ascii="Times New Roman" w:hAnsi="Times New Roman" w:eastAsia="宋体" w:cs="Times New Roman"/>
          <w:kern w:val="2"/>
          <w:sz w:val="20"/>
          <w:szCs w:val="20"/>
          <w:highlight w:val="none"/>
          <w:lang w:val="en-US" w:eastAsia="zh-CN" w:bidi="ar-SA"/>
        </w:rPr>
        <w:t xml:space="preserve">ACS and in-band blocking requirements </w:t>
      </w:r>
      <w:r>
        <w:rPr>
          <w:rFonts w:hint="default" w:ascii="Times New Roman" w:hAnsi="Times New Roman" w:eastAsia="宋体" w:cs="Times New Roman"/>
          <w:kern w:val="2"/>
          <w:sz w:val="20"/>
          <w:szCs w:val="20"/>
          <w:highlight w:val="none"/>
          <w:lang w:val="en-US" w:eastAsia="zh-CN" w:bidi="ar-SA"/>
        </w:rPr>
        <w:t xml:space="preserve">for FR1 UE, therefore from this perspective, </w:t>
      </w:r>
      <w:r>
        <w:rPr>
          <w:rFonts w:hint="eastAsia" w:cs="Times New Roman"/>
          <w:kern w:val="2"/>
          <w:sz w:val="20"/>
          <w:szCs w:val="20"/>
          <w:highlight w:val="none"/>
          <w:lang w:val="en-US" w:eastAsia="zh-CN" w:bidi="ar-SA"/>
        </w:rPr>
        <w:t xml:space="preserve">IoT over </w:t>
      </w:r>
      <w:r>
        <w:rPr>
          <w:rFonts w:hint="default" w:ascii="Times New Roman" w:hAnsi="Times New Roman" w:eastAsia="宋体" w:cs="Times New Roman"/>
          <w:kern w:val="2"/>
          <w:sz w:val="20"/>
          <w:szCs w:val="20"/>
          <w:highlight w:val="none"/>
          <w:lang w:val="en-US" w:eastAsia="zh-CN" w:bidi="ar-SA"/>
        </w:rPr>
        <w:t xml:space="preserve">NTN service cannot been provided </w:t>
      </w:r>
      <w:r>
        <w:rPr>
          <w:rFonts w:hint="eastAsia" w:ascii="Times New Roman" w:hAnsi="Times New Roman" w:eastAsia="宋体" w:cs="Times New Roman"/>
          <w:kern w:val="2"/>
          <w:sz w:val="20"/>
          <w:szCs w:val="20"/>
          <w:highlight w:val="none"/>
          <w:lang w:val="en-US" w:eastAsia="zh-CN" w:bidi="ar-SA"/>
        </w:rPr>
        <w:t xml:space="preserve">together </w:t>
      </w:r>
      <w:r>
        <w:rPr>
          <w:rFonts w:hint="default" w:ascii="Times New Roman" w:hAnsi="Times New Roman" w:eastAsia="宋体" w:cs="Times New Roman"/>
          <w:kern w:val="2"/>
          <w:sz w:val="20"/>
          <w:szCs w:val="20"/>
          <w:highlight w:val="none"/>
          <w:lang w:val="en-US" w:eastAsia="zh-CN" w:bidi="ar-SA"/>
        </w:rPr>
        <w:t>with TN service</w:t>
      </w:r>
      <w:r>
        <w:rPr>
          <w:rFonts w:hint="eastAsia" w:ascii="Times New Roman" w:hAnsi="Times New Roman" w:eastAsia="宋体" w:cs="Times New Roman"/>
          <w:kern w:val="2"/>
          <w:sz w:val="20"/>
          <w:szCs w:val="20"/>
          <w:highlight w:val="none"/>
          <w:lang w:val="en-US" w:eastAsia="zh-CN" w:bidi="ar-SA"/>
        </w:rPr>
        <w:t xml:space="preserve"> in the same geographical area</w:t>
      </w:r>
      <w:r>
        <w:rPr>
          <w:rFonts w:hint="default" w:ascii="Times New Roman" w:hAnsi="Times New Roman" w:eastAsia="宋体" w:cs="Times New Roman"/>
          <w:kern w:val="2"/>
          <w:sz w:val="20"/>
          <w:szCs w:val="20"/>
          <w:highlight w:val="none"/>
          <w:lang w:val="en-US" w:eastAsia="zh-CN" w:bidi="ar-SA"/>
        </w:rPr>
        <w:t xml:space="preserve"> especially within close frequency spectrum. If </w:t>
      </w:r>
      <w:r>
        <w:rPr>
          <w:rFonts w:hint="eastAsia" w:cs="Times New Roman"/>
          <w:kern w:val="2"/>
          <w:sz w:val="20"/>
          <w:szCs w:val="20"/>
          <w:highlight w:val="none"/>
          <w:lang w:val="en-US" w:eastAsia="zh-CN" w:bidi="ar-SA"/>
        </w:rPr>
        <w:t xml:space="preserve">IoT over </w:t>
      </w:r>
      <w:r>
        <w:rPr>
          <w:rFonts w:hint="default" w:ascii="Times New Roman" w:hAnsi="Times New Roman" w:eastAsia="宋体" w:cs="Times New Roman"/>
          <w:kern w:val="2"/>
          <w:sz w:val="20"/>
          <w:szCs w:val="20"/>
          <w:highlight w:val="none"/>
          <w:lang w:val="en-US" w:eastAsia="zh-CN" w:bidi="ar-SA"/>
        </w:rPr>
        <w:t>NTN UL could be done in OOBB range of TN service, then its kind of cross-link interference could be still acceptable</w:t>
      </w:r>
      <w:r>
        <w:rPr>
          <w:rFonts w:hint="eastAsia" w:ascii="Times New Roman" w:hAnsi="Times New Roman" w:eastAsia="宋体" w:cs="Times New Roman"/>
          <w:kern w:val="2"/>
          <w:sz w:val="20"/>
          <w:szCs w:val="20"/>
          <w:highlight w:val="none"/>
          <w:lang w:val="en-US" w:eastAsia="zh-CN" w:bidi="ar-SA"/>
        </w:rPr>
        <w:t xml:space="preserve"> or NTN service is provided with certain geographical area separation.</w:t>
      </w:r>
    </w:p>
    <w:p>
      <w:pPr>
        <w:pStyle w:val="38"/>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default" w:ascii="Times New Roman" w:hAnsi="Times New Roman" w:eastAsia="宋体" w:cs="Times New Roman"/>
          <w:kern w:val="2"/>
          <w:sz w:val="20"/>
          <w:szCs w:val="20"/>
          <w:highlight w:val="none"/>
          <w:lang w:val="en-US" w:eastAsia="zh-CN" w:bidi="ar-SA"/>
        </w:rPr>
      </w:pPr>
      <w:r>
        <w:rPr>
          <w:rFonts w:hint="eastAsia" w:ascii="Times New Roman" w:hAnsi="Times New Roman" w:eastAsia="宋体" w:cs="Times New Roman"/>
          <w:b/>
          <w:bCs/>
          <w:kern w:val="2"/>
          <w:sz w:val="20"/>
          <w:szCs w:val="20"/>
          <w:highlight w:val="none"/>
          <w:lang w:val="en-US" w:eastAsia="zh-CN" w:bidi="ar-SA"/>
        </w:rPr>
        <w:t xml:space="preserve">Proposal </w:t>
      </w:r>
      <w:r>
        <w:rPr>
          <w:rFonts w:hint="eastAsia" w:cs="Times New Roman"/>
          <w:b/>
          <w:bCs/>
          <w:kern w:val="2"/>
          <w:sz w:val="20"/>
          <w:szCs w:val="20"/>
          <w:highlight w:val="none"/>
          <w:lang w:val="en-US" w:eastAsia="zh-CN" w:bidi="ar-SA"/>
        </w:rPr>
        <w:t>9</w:t>
      </w:r>
      <w:r>
        <w:rPr>
          <w:rFonts w:hint="eastAsia" w:ascii="Times New Roman" w:hAnsi="Times New Roman" w:eastAsia="宋体" w:cs="Times New Roman"/>
          <w:b/>
          <w:bCs/>
          <w:kern w:val="2"/>
          <w:sz w:val="20"/>
          <w:szCs w:val="20"/>
          <w:highlight w:val="none"/>
          <w:lang w:val="en-US" w:eastAsia="zh-CN" w:bidi="ar-SA"/>
        </w:rPr>
        <w:t>:</w:t>
      </w:r>
      <w:r>
        <w:rPr>
          <w:rFonts w:hint="eastAsia" w:ascii="Times New Roman" w:hAnsi="Times New Roman" w:eastAsia="宋体" w:cs="Times New Roman"/>
          <w:kern w:val="2"/>
          <w:sz w:val="20"/>
          <w:szCs w:val="20"/>
          <w:highlight w:val="none"/>
          <w:lang w:val="en-US" w:eastAsia="zh-CN" w:bidi="ar-SA"/>
        </w:rPr>
        <w:t xml:space="preserve"> if NTN service is provided in adjacent channel of TN service and with cross link interference, NTN service should be provided with with certain geographical area separation than TN service.</w:t>
      </w:r>
    </w:p>
    <w:p>
      <w:pPr>
        <w:pStyle w:val="38"/>
        <w:keepNext w:val="0"/>
        <w:keepLines w:val="0"/>
        <w:pageBreakBefore w:val="0"/>
        <w:widowControl w:val="0"/>
        <w:numPr>
          <w:ilvl w:val="1"/>
          <w:numId w:val="1"/>
        </w:numPr>
        <w:kinsoku/>
        <w:wordWrap/>
        <w:overflowPunct/>
        <w:topLinePunct w:val="0"/>
        <w:autoSpaceDE/>
        <w:autoSpaceDN/>
        <w:bidi w:val="0"/>
        <w:adjustRightInd/>
        <w:snapToGrid/>
        <w:ind w:left="720" w:leftChars="0" w:hanging="720" w:firstLineChars="0"/>
        <w:textAlignment w:val="auto"/>
        <w:outlineLvl w:val="1"/>
        <w:rPr>
          <w:rFonts w:hint="default" w:ascii="Arial" w:hAnsi="Arial" w:cs="Arial"/>
          <w:kern w:val="2"/>
          <w:sz w:val="28"/>
          <w:szCs w:val="28"/>
          <w:highlight w:val="none"/>
          <w:lang w:val="en-US" w:eastAsia="zh-CN" w:bidi="ar-SA"/>
        </w:rPr>
      </w:pPr>
      <w:r>
        <w:rPr>
          <w:rFonts w:hint="eastAsia" w:ascii="Arial" w:hAnsi="Arial" w:cs="Arial"/>
          <w:kern w:val="2"/>
          <w:sz w:val="28"/>
          <w:szCs w:val="28"/>
          <w:highlight w:val="none"/>
          <w:lang w:val="en-US" w:eastAsia="zh-CN" w:bidi="ar-SA"/>
        </w:rPr>
        <w:t>.Simulation results of Case 6</w:t>
      </w:r>
    </w:p>
    <w:p>
      <w:pPr>
        <w:pStyle w:val="38"/>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default" w:ascii="Times New Roman" w:hAnsi="Times New Roman" w:eastAsia="宋体" w:cs="Times New Roman"/>
          <w:b w:val="0"/>
          <w:bCs w:val="0"/>
          <w:kern w:val="2"/>
          <w:sz w:val="21"/>
          <w:szCs w:val="21"/>
          <w:highlight w:val="none"/>
          <w:lang w:val="en-US" w:eastAsia="zh-CN" w:bidi="ar-SA"/>
        </w:rPr>
      </w:pPr>
      <w:r>
        <w:rPr>
          <w:rFonts w:hint="eastAsia" w:ascii="Times New Roman" w:hAnsi="Times New Roman" w:eastAsia="宋体" w:cs="Times New Roman"/>
          <w:b w:val="0"/>
          <w:bCs w:val="0"/>
          <w:kern w:val="2"/>
          <w:sz w:val="21"/>
          <w:szCs w:val="21"/>
          <w:highlight w:val="none"/>
          <w:lang w:val="en-US" w:eastAsia="zh-CN" w:bidi="ar-SA"/>
        </w:rPr>
        <w:t xml:space="preserve">In case </w:t>
      </w:r>
      <w:r>
        <w:rPr>
          <w:rFonts w:hint="eastAsia" w:cs="Times New Roman"/>
          <w:b w:val="0"/>
          <w:bCs w:val="0"/>
          <w:kern w:val="2"/>
          <w:sz w:val="21"/>
          <w:szCs w:val="21"/>
          <w:highlight w:val="none"/>
          <w:lang w:val="en-US" w:eastAsia="zh-CN" w:bidi="ar-SA"/>
        </w:rPr>
        <w:t>6</w:t>
      </w:r>
      <w:r>
        <w:rPr>
          <w:rFonts w:hint="eastAsia" w:ascii="Times New Roman" w:hAnsi="Times New Roman" w:eastAsia="宋体" w:cs="Times New Roman"/>
          <w:b w:val="0"/>
          <w:bCs w:val="0"/>
          <w:kern w:val="2"/>
          <w:sz w:val="21"/>
          <w:szCs w:val="21"/>
          <w:highlight w:val="none"/>
          <w:lang w:val="en-US" w:eastAsia="zh-CN" w:bidi="ar-SA"/>
        </w:rPr>
        <w:t xml:space="preserve">, </w:t>
      </w:r>
      <w:r>
        <w:rPr>
          <w:rFonts w:hint="eastAsia"/>
          <w:b w:val="0"/>
          <w:bCs w:val="0"/>
          <w:lang w:val="en-US" w:eastAsia="zh-CN"/>
        </w:rPr>
        <w:t xml:space="preserve">TN DL may interfere IoT over NTN SAN when IoT over NTN SAN receives UL transmission from IoT over NTN UE. </w:t>
      </w:r>
      <w:r>
        <w:rPr>
          <w:rFonts w:hint="eastAsia" w:ascii="Times New Roman" w:hAnsi="Times New Roman" w:eastAsia="宋体" w:cs="Times New Roman"/>
          <w:b w:val="0"/>
          <w:bCs w:val="0"/>
          <w:kern w:val="2"/>
          <w:sz w:val="21"/>
          <w:szCs w:val="21"/>
          <w:highlight w:val="none"/>
          <w:lang w:val="en-US" w:eastAsia="zh-CN" w:bidi="ar-SA"/>
        </w:rPr>
        <w:t xml:space="preserve">The effective ACLR of TN </w:t>
      </w:r>
      <w:r>
        <w:rPr>
          <w:rFonts w:hint="eastAsia" w:cs="Times New Roman"/>
          <w:b w:val="0"/>
          <w:bCs w:val="0"/>
          <w:kern w:val="2"/>
          <w:sz w:val="21"/>
          <w:szCs w:val="21"/>
          <w:highlight w:val="none"/>
          <w:lang w:val="en-US" w:eastAsia="zh-CN" w:bidi="ar-SA"/>
        </w:rPr>
        <w:t>BS</w:t>
      </w:r>
      <w:r>
        <w:rPr>
          <w:rFonts w:hint="eastAsia" w:ascii="Times New Roman" w:hAnsi="Times New Roman" w:eastAsia="宋体" w:cs="Times New Roman"/>
          <w:b w:val="0"/>
          <w:bCs w:val="0"/>
          <w:kern w:val="2"/>
          <w:sz w:val="21"/>
          <w:szCs w:val="21"/>
          <w:highlight w:val="none"/>
          <w:lang w:val="en-US" w:eastAsia="zh-CN" w:bidi="ar-SA"/>
        </w:rPr>
        <w:t xml:space="preserve"> should be provided according to the section 6.3 of TR 36.802</w:t>
      </w:r>
      <w:r>
        <w:rPr>
          <w:rFonts w:hint="eastAsia" w:cs="Times New Roman"/>
          <w:b w:val="0"/>
          <w:bCs w:val="0"/>
          <w:kern w:val="2"/>
          <w:sz w:val="21"/>
          <w:szCs w:val="21"/>
          <w:highlight w:val="none"/>
          <w:lang w:val="en-US" w:eastAsia="zh-CN" w:bidi="ar-SA"/>
        </w:rPr>
        <w:t>[3</w:t>
      </w:r>
      <w:r>
        <w:rPr>
          <w:rFonts w:hint="eastAsia" w:ascii="Times New Roman" w:hAnsi="Times New Roman" w:eastAsia="宋体" w:cs="Times New Roman"/>
          <w:b w:val="0"/>
          <w:bCs w:val="0"/>
          <w:kern w:val="2"/>
          <w:sz w:val="21"/>
          <w:szCs w:val="21"/>
          <w:highlight w:val="none"/>
          <w:lang w:val="en-US" w:eastAsia="zh-CN" w:bidi="ar-SA"/>
        </w:rPr>
        <w:t>].  The simulation result</w:t>
      </w:r>
      <w:r>
        <w:rPr>
          <w:rFonts w:hint="eastAsia" w:cs="Times New Roman"/>
          <w:b w:val="0"/>
          <w:bCs w:val="0"/>
          <w:kern w:val="2"/>
          <w:sz w:val="21"/>
          <w:szCs w:val="21"/>
          <w:highlight w:val="none"/>
          <w:lang w:val="en-US" w:eastAsia="zh-CN" w:bidi="ar-SA"/>
        </w:rPr>
        <w:t>s are</w:t>
      </w:r>
      <w:r>
        <w:rPr>
          <w:rFonts w:hint="eastAsia" w:ascii="Times New Roman" w:hAnsi="Times New Roman" w:eastAsia="宋体" w:cs="Times New Roman"/>
          <w:b w:val="0"/>
          <w:bCs w:val="0"/>
          <w:kern w:val="2"/>
          <w:sz w:val="21"/>
          <w:szCs w:val="21"/>
          <w:highlight w:val="none"/>
          <w:lang w:val="en-US" w:eastAsia="zh-CN" w:bidi="ar-SA"/>
        </w:rPr>
        <w:t xml:space="preserve"> </w:t>
      </w:r>
      <w:r>
        <w:rPr>
          <w:rFonts w:hint="eastAsia" w:cs="Times New Roman"/>
          <w:b w:val="0"/>
          <w:bCs w:val="0"/>
          <w:kern w:val="2"/>
          <w:sz w:val="21"/>
          <w:szCs w:val="21"/>
          <w:highlight w:val="none"/>
          <w:lang w:val="en-US" w:eastAsia="zh-CN" w:bidi="ar-SA"/>
        </w:rPr>
        <w:t>to be provided later.</w:t>
      </w:r>
    </w:p>
    <w:tbl>
      <w:tblPr>
        <w:tblStyle w:val="23"/>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7"/>
        <w:gridCol w:w="1456"/>
        <w:gridCol w:w="839"/>
        <w:gridCol w:w="840"/>
        <w:gridCol w:w="840"/>
        <w:gridCol w:w="840"/>
        <w:gridCol w:w="840"/>
        <w:gridCol w:w="840"/>
        <w:gridCol w:w="840"/>
        <w:gridCol w:w="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87" w:type="dxa"/>
            <w:noWrap/>
            <w:vAlign w:val="top"/>
          </w:tcPr>
          <w:p>
            <w:pPr>
              <w:pStyle w:val="33"/>
              <w:rPr>
                <w:rFonts w:hint="default" w:eastAsia="宋体"/>
                <w:lang w:val="en-US" w:eastAsia="zh-CN"/>
              </w:rPr>
            </w:pPr>
            <w:r>
              <w:rPr>
                <w:rFonts w:hint="eastAsia" w:eastAsia="宋体"/>
                <w:lang w:val="en-US" w:eastAsia="zh-CN"/>
              </w:rPr>
              <w:t>Case 6</w:t>
            </w:r>
          </w:p>
        </w:tc>
        <w:tc>
          <w:tcPr>
            <w:tcW w:w="1456" w:type="dxa"/>
            <w:noWrap/>
            <w:vAlign w:val="top"/>
          </w:tcPr>
          <w:p>
            <w:pPr>
              <w:pStyle w:val="33"/>
              <w:rPr>
                <w:rFonts w:eastAsia="宋体"/>
                <w:lang w:eastAsia="ja-JP"/>
              </w:rPr>
            </w:pPr>
            <w:r>
              <w:rPr>
                <w:rFonts w:hint="eastAsia" w:eastAsia="宋体"/>
                <w:lang w:eastAsia="ja-JP"/>
              </w:rPr>
              <w:t>AC</w:t>
            </w:r>
            <w:r>
              <w:rPr>
                <w:rFonts w:hint="eastAsia" w:eastAsia="宋体"/>
                <w:lang w:val="en-US" w:eastAsia="zh-CN"/>
              </w:rPr>
              <w:t>S</w:t>
            </w:r>
            <w:r>
              <w:rPr>
                <w:rFonts w:hint="eastAsia" w:eastAsia="宋体"/>
                <w:lang w:eastAsia="ja-JP"/>
              </w:rPr>
              <w:t xml:space="preserve"> [dB]</w:t>
            </w:r>
          </w:p>
        </w:tc>
        <w:tc>
          <w:tcPr>
            <w:tcW w:w="839"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10</w:t>
            </w:r>
          </w:p>
        </w:tc>
        <w:tc>
          <w:tcPr>
            <w:tcW w:w="84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15</w:t>
            </w:r>
          </w:p>
        </w:tc>
        <w:tc>
          <w:tcPr>
            <w:tcW w:w="84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20</w:t>
            </w:r>
          </w:p>
        </w:tc>
        <w:tc>
          <w:tcPr>
            <w:tcW w:w="84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25</w:t>
            </w:r>
          </w:p>
        </w:tc>
        <w:tc>
          <w:tcPr>
            <w:tcW w:w="84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30</w:t>
            </w:r>
          </w:p>
        </w:tc>
        <w:tc>
          <w:tcPr>
            <w:tcW w:w="84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35</w:t>
            </w:r>
          </w:p>
        </w:tc>
        <w:tc>
          <w:tcPr>
            <w:tcW w:w="84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40</w:t>
            </w:r>
          </w:p>
        </w:tc>
        <w:tc>
          <w:tcPr>
            <w:tcW w:w="840" w:type="dxa"/>
            <w:noWrap/>
            <w:vAlign w:val="center"/>
          </w:tcPr>
          <w:p>
            <w:pPr>
              <w:spacing w:after="0"/>
              <w:jc w:val="center"/>
              <w:rPr>
                <w:rFonts w:hint="default" w:ascii="Arial" w:hAnsi="Arial" w:eastAsia="宋体" w:cs="Arial"/>
                <w:color w:val="auto"/>
                <w:sz w:val="18"/>
                <w:szCs w:val="18"/>
                <w:highlight w:val="none"/>
                <w:lang w:val="en-US" w:eastAsia="zh-CN"/>
              </w:rPr>
            </w:pPr>
            <w:r>
              <w:rPr>
                <w:rFonts w:hint="default" w:ascii="Arial" w:hAnsi="Arial" w:eastAsia="宋体" w:cs="Arial"/>
                <w:color w:val="auto"/>
                <w:sz w:val="18"/>
                <w:szCs w:val="18"/>
                <w:highlight w:val="none"/>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restart"/>
            <w:shd w:val="clear" w:color="auto" w:fill="DCD8C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GEO_UL_Rural</w:t>
            </w:r>
          </w:p>
          <w:p>
            <w:pPr>
              <w:pStyle w:val="33"/>
              <w:jc w:val="center"/>
              <w:rPr>
                <w:rFonts w:hint="default" w:eastAsia="宋体"/>
                <w:b w:val="0"/>
                <w:bCs/>
                <w:lang w:val="en-US" w:eastAsia="zh-CN"/>
              </w:rPr>
            </w:pPr>
            <w:r>
              <w:rPr>
                <w:rFonts w:hint="eastAsia" w:ascii="Arial" w:hAnsi="Arial" w:eastAsia="宋体" w:cs="Times New Roman"/>
                <w:b w:val="0"/>
                <w:bCs/>
                <w:lang w:val="en-US" w:eastAsia="zh-CN"/>
              </w:rPr>
              <w:t>TN_AAS_DL</w:t>
            </w:r>
          </w:p>
        </w:tc>
        <w:tc>
          <w:tcPr>
            <w:tcW w:w="1456" w:type="dxa"/>
            <w:noWrap/>
            <w:vAlign w:val="top"/>
          </w:tcPr>
          <w:p>
            <w:pPr>
              <w:pStyle w:val="33"/>
              <w:rPr>
                <w:rFonts w:eastAsia="宋体"/>
                <w:b w:val="0"/>
                <w:bCs/>
                <w:lang w:eastAsia="ja-JP"/>
              </w:rPr>
            </w:pPr>
            <w:r>
              <w:rPr>
                <w:rFonts w:hint="eastAsia" w:eastAsia="宋体"/>
                <w:b w:val="0"/>
                <w:bCs/>
                <w:lang w:val="en-US" w:eastAsia="zh-CN"/>
              </w:rPr>
              <w:t>A</w:t>
            </w:r>
            <w:r>
              <w:rPr>
                <w:b w:val="0"/>
                <w:bCs/>
              </w:rPr>
              <w:t>verage throughput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787" w:type="dxa"/>
            <w:vMerge w:val="continue"/>
            <w:shd w:val="clear" w:color="auto" w:fill="DCD8C2"/>
            <w:noWrap/>
            <w:vAlign w:val="center"/>
          </w:tcPr>
          <w:p>
            <w:pPr>
              <w:pStyle w:val="33"/>
              <w:jc w:val="center"/>
              <w:rPr>
                <w:rFonts w:hint="eastAsia" w:eastAsia="宋体"/>
                <w:b w:val="0"/>
                <w:bCs/>
                <w:lang w:val="en-US" w:eastAsia="zh-CN"/>
              </w:rPr>
            </w:pPr>
          </w:p>
        </w:tc>
        <w:tc>
          <w:tcPr>
            <w:tcW w:w="1456" w:type="dxa"/>
            <w:noWrap/>
            <w:vAlign w:val="top"/>
          </w:tcPr>
          <w:p>
            <w:pPr>
              <w:pStyle w:val="33"/>
              <w:rPr>
                <w:rFonts w:hint="default" w:eastAsia="宋体"/>
                <w:b w:val="0"/>
                <w:bCs/>
                <w:lang w:val="en-US" w:eastAsia="zh-CN"/>
              </w:rPr>
            </w:pPr>
            <w:r>
              <w:rPr>
                <w:rFonts w:hint="eastAsia" w:eastAsia="宋体"/>
                <w:b w:val="0"/>
                <w:bCs/>
                <w:lang w:val="en-US" w:eastAsia="zh-CN"/>
              </w:rPr>
              <w:t>Cell edge through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787" w:type="dxa"/>
            <w:vMerge w:val="restart"/>
            <w:shd w:val="clear" w:color="auto" w:fill="DCD8C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GEO_UL_Rural</w:t>
            </w:r>
          </w:p>
          <w:p>
            <w:pPr>
              <w:pStyle w:val="33"/>
              <w:jc w:val="center"/>
              <w:rPr>
                <w:rFonts w:hint="eastAsia" w:eastAsia="宋体"/>
                <w:b w:val="0"/>
                <w:bCs/>
                <w:lang w:val="en-US" w:eastAsia="zh-CN"/>
              </w:rPr>
            </w:pPr>
            <w:r>
              <w:rPr>
                <w:rFonts w:hint="eastAsia" w:ascii="Arial" w:hAnsi="Arial" w:eastAsia="宋体" w:cs="Times New Roman"/>
                <w:b w:val="0"/>
                <w:bCs/>
                <w:lang w:val="en-US" w:eastAsia="zh-CN"/>
              </w:rPr>
              <w:t>TN_non_AAS_DL</w:t>
            </w:r>
          </w:p>
        </w:tc>
        <w:tc>
          <w:tcPr>
            <w:tcW w:w="1456" w:type="dxa"/>
            <w:noWrap/>
            <w:vAlign w:val="top"/>
          </w:tcPr>
          <w:p>
            <w:pPr>
              <w:pStyle w:val="33"/>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A</w:t>
            </w:r>
            <w:r>
              <w:rPr>
                <w:b w:val="0"/>
                <w:bCs/>
              </w:rPr>
              <w:t>verage throughput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continue"/>
            <w:shd w:val="clear" w:color="auto" w:fill="DCD8C2"/>
            <w:noWrap/>
            <w:vAlign w:val="center"/>
          </w:tcPr>
          <w:p>
            <w:pPr>
              <w:pStyle w:val="33"/>
              <w:jc w:val="center"/>
              <w:rPr>
                <w:rFonts w:eastAsia="宋体"/>
                <w:b w:val="0"/>
                <w:bCs/>
                <w:lang w:eastAsia="ja-JP"/>
              </w:rPr>
            </w:pPr>
          </w:p>
        </w:tc>
        <w:tc>
          <w:tcPr>
            <w:tcW w:w="1456" w:type="dxa"/>
            <w:noWrap/>
            <w:vAlign w:val="top"/>
          </w:tcPr>
          <w:p>
            <w:pPr>
              <w:pStyle w:val="33"/>
              <w:rPr>
                <w:rFonts w:hint="default" w:ascii="Arial" w:hAnsi="Arial" w:eastAsia="宋体" w:cs="Times New Roman"/>
                <w:b w:val="0"/>
                <w:bCs/>
                <w:kern w:val="0"/>
                <w:sz w:val="18"/>
                <w:szCs w:val="20"/>
                <w:lang w:val="en-US" w:eastAsia="ja-JP" w:bidi="ar-SA"/>
              </w:rPr>
            </w:pPr>
            <w:r>
              <w:rPr>
                <w:rFonts w:hint="eastAsia" w:eastAsia="宋体"/>
                <w:b w:val="0"/>
                <w:bCs/>
                <w:lang w:val="en-US" w:eastAsia="zh-CN"/>
              </w:rPr>
              <w:t>Cell edge through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ja-JP" w:bidi="ar-SA"/>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ja-JP" w:bidi="ar-SA"/>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ja-JP" w:bidi="ar-SA"/>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ja-JP" w:bidi="ar-SA"/>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restart"/>
            <w:shd w:val="clear" w:color="auto" w:fill="DCD8C2"/>
            <w:noWrap/>
            <w:vAlign w:val="center"/>
          </w:tcPr>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hint="default" w:eastAsia="宋体"/>
                <w:b w:val="0"/>
                <w:bCs/>
                <w:lang w:val="en-US" w:eastAsia="ja-JP"/>
              </w:rPr>
            </w:pPr>
            <w:r>
              <w:rPr>
                <w:rFonts w:hint="eastAsia" w:ascii="Arial" w:hAnsi="Arial" w:eastAsia="宋体" w:cs="Times New Roman"/>
                <w:b w:val="0"/>
                <w:bCs/>
                <w:lang w:val="en-US" w:eastAsia="zh-CN"/>
              </w:rPr>
              <w:t>TN_AAS_UL</w:t>
            </w:r>
          </w:p>
        </w:tc>
        <w:tc>
          <w:tcPr>
            <w:tcW w:w="1456" w:type="dxa"/>
            <w:noWrap/>
            <w:vAlign w:val="top"/>
          </w:tcPr>
          <w:p>
            <w:pPr>
              <w:pStyle w:val="33"/>
              <w:rPr>
                <w:rFonts w:hint="eastAsia" w:eastAsia="宋体"/>
                <w:b w:val="0"/>
                <w:bCs/>
                <w:lang w:val="en-US" w:eastAsia="zh-CN"/>
              </w:rPr>
            </w:pPr>
            <w:r>
              <w:rPr>
                <w:rFonts w:hint="eastAsia" w:eastAsia="宋体"/>
                <w:b w:val="0"/>
                <w:bCs/>
                <w:lang w:val="en-US" w:eastAsia="zh-CN"/>
              </w:rPr>
              <w:t>A</w:t>
            </w:r>
            <w:r>
              <w:rPr>
                <w:b w:val="0"/>
                <w:bCs/>
              </w:rPr>
              <w:t>verage throughput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continue"/>
            <w:shd w:val="clear" w:color="auto" w:fill="DCD8C2"/>
            <w:noWrap/>
            <w:vAlign w:val="center"/>
          </w:tcPr>
          <w:p>
            <w:pPr>
              <w:pStyle w:val="33"/>
              <w:jc w:val="center"/>
              <w:rPr>
                <w:rFonts w:eastAsia="宋体"/>
                <w:b w:val="0"/>
                <w:bCs/>
                <w:lang w:eastAsia="ja-JP"/>
              </w:rPr>
            </w:pPr>
          </w:p>
        </w:tc>
        <w:tc>
          <w:tcPr>
            <w:tcW w:w="1456" w:type="dxa"/>
            <w:noWrap/>
            <w:vAlign w:val="top"/>
          </w:tcPr>
          <w:p>
            <w:pPr>
              <w:pStyle w:val="33"/>
              <w:rPr>
                <w:rFonts w:hint="eastAsia" w:eastAsia="宋体"/>
                <w:b w:val="0"/>
                <w:bCs/>
                <w:lang w:val="en-US" w:eastAsia="zh-CN"/>
              </w:rPr>
            </w:pPr>
            <w:r>
              <w:rPr>
                <w:rFonts w:hint="eastAsia" w:eastAsia="宋体"/>
                <w:b w:val="0"/>
                <w:bCs/>
                <w:lang w:val="en-US" w:eastAsia="zh-CN"/>
              </w:rPr>
              <w:t>Cell edge through loss</w:t>
            </w:r>
          </w:p>
        </w:tc>
        <w:tc>
          <w:tcPr>
            <w:tcW w:w="839" w:type="dxa"/>
            <w:noWrap/>
            <w:vAlign w:val="center"/>
          </w:tcPr>
          <w:p>
            <w:pPr>
              <w:jc w:val="center"/>
              <w:rPr>
                <w:rFonts w:hint="default" w:ascii="Arial" w:hAnsi="Arial" w:eastAsia="宋体" w:cs="Arial"/>
                <w:b w:val="0"/>
                <w:bCs/>
                <w:color w:val="auto"/>
                <w:sz w:val="18"/>
                <w:szCs w:val="18"/>
                <w:highlight w:val="none"/>
                <w:lang w:val="en-US" w:eastAsia="zh-CN"/>
              </w:rPr>
            </w:pPr>
          </w:p>
        </w:tc>
        <w:tc>
          <w:tcPr>
            <w:tcW w:w="840" w:type="dxa"/>
            <w:noWrap/>
            <w:vAlign w:val="center"/>
          </w:tcPr>
          <w:p>
            <w:pPr>
              <w:jc w:val="center"/>
              <w:rPr>
                <w:rFonts w:hint="default" w:ascii="Arial" w:hAnsi="Arial" w:eastAsia="宋体" w:cs="Arial"/>
                <w:b w:val="0"/>
                <w:bCs/>
                <w:color w:val="auto"/>
                <w:sz w:val="18"/>
                <w:szCs w:val="18"/>
                <w:highlight w:val="none"/>
                <w:lang w:val="en-US" w:eastAsia="ja-JP"/>
              </w:rPr>
            </w:pPr>
          </w:p>
        </w:tc>
        <w:tc>
          <w:tcPr>
            <w:tcW w:w="840" w:type="dxa"/>
            <w:noWrap/>
            <w:vAlign w:val="center"/>
          </w:tcPr>
          <w:p>
            <w:pPr>
              <w:jc w:val="center"/>
              <w:rPr>
                <w:rFonts w:hint="default" w:ascii="Arial" w:hAnsi="Arial" w:eastAsia="宋体" w:cs="Arial"/>
                <w:b w:val="0"/>
                <w:bCs/>
                <w:color w:val="auto"/>
                <w:sz w:val="18"/>
                <w:szCs w:val="18"/>
                <w:highlight w:val="none"/>
                <w:lang w:val="en-US" w:eastAsia="ja-JP"/>
              </w:rPr>
            </w:pPr>
          </w:p>
        </w:tc>
        <w:tc>
          <w:tcPr>
            <w:tcW w:w="840" w:type="dxa"/>
            <w:noWrap/>
            <w:vAlign w:val="center"/>
          </w:tcPr>
          <w:p>
            <w:pPr>
              <w:jc w:val="center"/>
              <w:rPr>
                <w:rFonts w:hint="default" w:ascii="Arial" w:hAnsi="Arial" w:eastAsia="宋体" w:cs="Arial"/>
                <w:b w:val="0"/>
                <w:bCs/>
                <w:color w:val="auto"/>
                <w:sz w:val="18"/>
                <w:szCs w:val="18"/>
                <w:highlight w:val="none"/>
                <w:lang w:val="en-US" w:eastAsia="ja-JP"/>
              </w:rPr>
            </w:pPr>
          </w:p>
        </w:tc>
        <w:tc>
          <w:tcPr>
            <w:tcW w:w="840" w:type="dxa"/>
            <w:noWrap/>
            <w:vAlign w:val="center"/>
          </w:tcPr>
          <w:p>
            <w:pPr>
              <w:jc w:val="center"/>
              <w:rPr>
                <w:rFonts w:hint="default" w:ascii="Arial" w:hAnsi="Arial" w:eastAsia="宋体" w:cs="Arial"/>
                <w:b w:val="0"/>
                <w:bCs/>
                <w:color w:val="auto"/>
                <w:sz w:val="18"/>
                <w:szCs w:val="18"/>
                <w:highlight w:val="none"/>
                <w:lang w:val="en-US" w:eastAsia="ja-JP"/>
              </w:rPr>
            </w:pPr>
          </w:p>
        </w:tc>
        <w:tc>
          <w:tcPr>
            <w:tcW w:w="840" w:type="dxa"/>
            <w:noWrap/>
            <w:vAlign w:val="center"/>
          </w:tcPr>
          <w:p>
            <w:pPr>
              <w:jc w:val="center"/>
              <w:rPr>
                <w:rFonts w:hint="default" w:ascii="Arial" w:hAnsi="Arial" w:eastAsia="宋体" w:cs="Arial"/>
                <w:b w:val="0"/>
                <w:bCs/>
                <w:color w:val="auto"/>
                <w:sz w:val="18"/>
                <w:szCs w:val="18"/>
                <w:highlight w:val="none"/>
                <w:lang w:val="en-US" w:eastAsia="ja-JP"/>
              </w:rPr>
            </w:pPr>
          </w:p>
        </w:tc>
        <w:tc>
          <w:tcPr>
            <w:tcW w:w="840" w:type="dxa"/>
            <w:noWrap/>
            <w:vAlign w:val="center"/>
          </w:tcPr>
          <w:p>
            <w:pPr>
              <w:jc w:val="center"/>
              <w:rPr>
                <w:rFonts w:hint="default" w:ascii="Arial" w:hAnsi="Arial" w:eastAsia="宋体" w:cs="Arial"/>
                <w:b w:val="0"/>
                <w:bCs/>
                <w:color w:val="auto"/>
                <w:sz w:val="18"/>
                <w:szCs w:val="18"/>
                <w:highlight w:val="none"/>
                <w:lang w:val="en-US" w:eastAsia="zh-CN"/>
              </w:rPr>
            </w:pPr>
          </w:p>
        </w:tc>
        <w:tc>
          <w:tcPr>
            <w:tcW w:w="840" w:type="dxa"/>
            <w:noWrap/>
            <w:vAlign w:val="center"/>
          </w:tcPr>
          <w:p>
            <w:pPr>
              <w:jc w:val="center"/>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restart"/>
            <w:shd w:val="clear" w:color="auto" w:fill="DCD8C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eastAsia="宋体"/>
                <w:b w:val="0"/>
                <w:bCs/>
                <w:lang w:eastAsia="ja-JP"/>
              </w:rPr>
            </w:pPr>
            <w:r>
              <w:rPr>
                <w:rFonts w:hint="eastAsia" w:ascii="Arial" w:hAnsi="Arial" w:eastAsia="宋体" w:cs="Times New Roman"/>
                <w:b w:val="0"/>
                <w:bCs/>
                <w:lang w:val="en-US" w:eastAsia="zh-CN"/>
              </w:rPr>
              <w:t>TN_non_AAS_UL</w:t>
            </w:r>
          </w:p>
        </w:tc>
        <w:tc>
          <w:tcPr>
            <w:tcW w:w="1456" w:type="dxa"/>
            <w:noWrap/>
            <w:vAlign w:val="top"/>
          </w:tcPr>
          <w:p>
            <w:pPr>
              <w:pStyle w:val="33"/>
              <w:rPr>
                <w:rFonts w:hint="eastAsia" w:eastAsia="宋体"/>
                <w:b w:val="0"/>
                <w:bCs/>
                <w:lang w:val="en-US" w:eastAsia="zh-CN"/>
              </w:rPr>
            </w:pPr>
            <w:r>
              <w:rPr>
                <w:rFonts w:hint="eastAsia" w:eastAsia="宋体"/>
                <w:b w:val="0"/>
                <w:bCs/>
                <w:lang w:val="en-US" w:eastAsia="zh-CN"/>
              </w:rPr>
              <w:t>A</w:t>
            </w:r>
            <w:r>
              <w:rPr>
                <w:b w:val="0"/>
                <w:bCs/>
              </w:rPr>
              <w:t>verage throughput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continue"/>
            <w:shd w:val="clear" w:color="auto" w:fill="DCD8C2"/>
            <w:noWrap/>
            <w:vAlign w:val="center"/>
          </w:tcPr>
          <w:p>
            <w:pPr>
              <w:pStyle w:val="33"/>
              <w:jc w:val="center"/>
              <w:rPr>
                <w:rFonts w:eastAsia="宋体"/>
                <w:b w:val="0"/>
                <w:bCs/>
                <w:lang w:eastAsia="ja-JP"/>
              </w:rPr>
            </w:pPr>
          </w:p>
        </w:tc>
        <w:tc>
          <w:tcPr>
            <w:tcW w:w="1456" w:type="dxa"/>
            <w:noWrap/>
            <w:vAlign w:val="top"/>
          </w:tcPr>
          <w:p>
            <w:pPr>
              <w:pStyle w:val="33"/>
              <w:rPr>
                <w:rFonts w:hint="eastAsia" w:eastAsia="宋体"/>
                <w:b w:val="0"/>
                <w:bCs/>
                <w:lang w:val="en-US" w:eastAsia="zh-CN"/>
              </w:rPr>
            </w:pPr>
            <w:r>
              <w:rPr>
                <w:rFonts w:hint="eastAsia" w:eastAsia="宋体"/>
                <w:b w:val="0"/>
                <w:bCs/>
                <w:lang w:val="en-US" w:eastAsia="zh-CN"/>
              </w:rPr>
              <w:t>Cell edge through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restart"/>
            <w:shd w:val="clear" w:color="auto" w:fill="C7DAF1"/>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LEO600KM_Rural</w:t>
            </w:r>
          </w:p>
          <w:p>
            <w:pPr>
              <w:pStyle w:val="33"/>
              <w:jc w:val="center"/>
              <w:rPr>
                <w:rFonts w:eastAsia="宋体"/>
                <w:b w:val="0"/>
                <w:bCs/>
                <w:lang w:eastAsia="ja-JP"/>
              </w:rPr>
            </w:pPr>
            <w:r>
              <w:rPr>
                <w:rFonts w:hint="eastAsia" w:ascii="Arial" w:hAnsi="Arial" w:eastAsia="宋体" w:cs="Times New Roman"/>
                <w:b w:val="0"/>
                <w:bCs/>
                <w:lang w:val="en-US" w:eastAsia="zh-CN"/>
              </w:rPr>
              <w:t>TN_AAS_UL</w:t>
            </w:r>
          </w:p>
        </w:tc>
        <w:tc>
          <w:tcPr>
            <w:tcW w:w="1456" w:type="dxa"/>
            <w:noWrap/>
            <w:vAlign w:val="top"/>
          </w:tcPr>
          <w:p>
            <w:pPr>
              <w:pStyle w:val="33"/>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A</w:t>
            </w:r>
            <w:r>
              <w:rPr>
                <w:b w:val="0"/>
                <w:bCs/>
              </w:rPr>
              <w:t>verage throughput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continue"/>
            <w:shd w:val="clear" w:color="auto" w:fill="C7DAF1"/>
            <w:noWrap/>
            <w:vAlign w:val="center"/>
          </w:tcPr>
          <w:p>
            <w:pPr>
              <w:pStyle w:val="33"/>
              <w:jc w:val="center"/>
              <w:rPr>
                <w:rFonts w:eastAsia="宋体"/>
                <w:b w:val="0"/>
                <w:bCs/>
                <w:lang w:eastAsia="ja-JP"/>
              </w:rPr>
            </w:pPr>
          </w:p>
        </w:tc>
        <w:tc>
          <w:tcPr>
            <w:tcW w:w="1456" w:type="dxa"/>
            <w:noWrap/>
            <w:vAlign w:val="top"/>
          </w:tcPr>
          <w:p>
            <w:pPr>
              <w:pStyle w:val="33"/>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Cell edge through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787" w:type="dxa"/>
            <w:vMerge w:val="restart"/>
            <w:shd w:val="clear" w:color="auto" w:fill="C7DAF1"/>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LEO600KM_Rural</w:t>
            </w:r>
          </w:p>
          <w:p>
            <w:pPr>
              <w:pStyle w:val="33"/>
              <w:jc w:val="center"/>
              <w:rPr>
                <w:rFonts w:hint="eastAsia" w:eastAsia="宋体"/>
                <w:b w:val="0"/>
                <w:bCs/>
                <w:lang w:val="en-US" w:eastAsia="ja-JP"/>
              </w:rPr>
            </w:pPr>
            <w:r>
              <w:rPr>
                <w:rFonts w:hint="eastAsia" w:ascii="Arial" w:hAnsi="Arial" w:eastAsia="宋体" w:cs="Times New Roman"/>
                <w:b w:val="0"/>
                <w:bCs/>
                <w:lang w:val="en-US" w:eastAsia="zh-CN"/>
              </w:rPr>
              <w:t>TN_non_AAS_UL</w:t>
            </w:r>
          </w:p>
        </w:tc>
        <w:tc>
          <w:tcPr>
            <w:tcW w:w="1456" w:type="dxa"/>
            <w:noWrap/>
            <w:vAlign w:val="top"/>
          </w:tcPr>
          <w:p>
            <w:pPr>
              <w:pStyle w:val="33"/>
              <w:rPr>
                <w:rFonts w:hint="eastAsia" w:eastAsia="宋体"/>
                <w:b w:val="0"/>
                <w:bCs/>
                <w:lang w:val="en-US" w:eastAsia="zh-CN"/>
              </w:rPr>
            </w:pPr>
            <w:r>
              <w:rPr>
                <w:rFonts w:hint="eastAsia" w:eastAsia="宋体"/>
                <w:b w:val="0"/>
                <w:bCs/>
                <w:lang w:val="en-US" w:eastAsia="zh-CN"/>
              </w:rPr>
              <w:t>Average throughput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continue"/>
            <w:shd w:val="clear" w:color="auto" w:fill="C7DAF1"/>
            <w:noWrap/>
            <w:vAlign w:val="center"/>
          </w:tcPr>
          <w:p>
            <w:pPr>
              <w:pStyle w:val="33"/>
              <w:jc w:val="center"/>
              <w:rPr>
                <w:rFonts w:hint="eastAsia" w:eastAsia="宋体"/>
                <w:b w:val="0"/>
                <w:bCs/>
                <w:lang w:val="en-US" w:eastAsia="ja-JP"/>
              </w:rPr>
            </w:pPr>
          </w:p>
        </w:tc>
        <w:tc>
          <w:tcPr>
            <w:tcW w:w="1456" w:type="dxa"/>
            <w:noWrap/>
            <w:vAlign w:val="top"/>
          </w:tcPr>
          <w:p>
            <w:pPr>
              <w:pStyle w:val="33"/>
              <w:rPr>
                <w:rFonts w:hint="eastAsia" w:eastAsia="宋体"/>
                <w:b w:val="0"/>
                <w:bCs/>
                <w:lang w:val="en-US" w:eastAsia="zh-CN"/>
              </w:rPr>
            </w:pPr>
            <w:r>
              <w:rPr>
                <w:rFonts w:hint="eastAsia" w:eastAsia="宋体"/>
                <w:b w:val="0"/>
                <w:bCs/>
                <w:lang w:val="en-US" w:eastAsia="zh-CN"/>
              </w:rPr>
              <w:t>Cell edge through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restart"/>
            <w:shd w:val="clear" w:color="auto" w:fill="C7DAF1"/>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LEO600KM</w:t>
            </w:r>
          </w:p>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Urban_macro</w:t>
            </w:r>
          </w:p>
          <w:p>
            <w:pPr>
              <w:pStyle w:val="33"/>
              <w:jc w:val="center"/>
              <w:rPr>
                <w:rFonts w:hint="default" w:eastAsia="宋体"/>
                <w:b w:val="0"/>
                <w:bCs/>
                <w:lang w:val="en-US" w:eastAsia="ja-JP"/>
              </w:rPr>
            </w:pPr>
            <w:r>
              <w:rPr>
                <w:rFonts w:hint="eastAsia" w:ascii="Arial" w:hAnsi="Arial" w:eastAsia="宋体" w:cs="Times New Roman"/>
                <w:b w:val="0"/>
                <w:bCs/>
                <w:lang w:val="en-US" w:eastAsia="zh-CN"/>
              </w:rPr>
              <w:t>TN_AAS_UL</w:t>
            </w:r>
          </w:p>
        </w:tc>
        <w:tc>
          <w:tcPr>
            <w:tcW w:w="1456"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continue"/>
            <w:shd w:val="clear" w:color="auto" w:fill="C7DAF1"/>
            <w:noWrap/>
            <w:vAlign w:val="center"/>
          </w:tcPr>
          <w:p>
            <w:pPr>
              <w:pStyle w:val="33"/>
              <w:jc w:val="center"/>
              <w:rPr>
                <w:rFonts w:hint="eastAsia" w:eastAsia="宋体"/>
                <w:b w:val="0"/>
                <w:bCs/>
                <w:lang w:val="en-US" w:eastAsia="ja-JP"/>
              </w:rPr>
            </w:pPr>
          </w:p>
        </w:tc>
        <w:tc>
          <w:tcPr>
            <w:tcW w:w="1456"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restart"/>
            <w:shd w:val="clear" w:color="auto" w:fill="C7DAF1"/>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LEO600KM</w:t>
            </w:r>
          </w:p>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Urban_macro</w:t>
            </w:r>
          </w:p>
          <w:p>
            <w:pPr>
              <w:pStyle w:val="33"/>
              <w:jc w:val="center"/>
              <w:rPr>
                <w:rFonts w:hint="eastAsia" w:eastAsia="宋体"/>
                <w:b w:val="0"/>
                <w:bCs/>
                <w:lang w:val="en-US" w:eastAsia="ja-JP"/>
              </w:rPr>
            </w:pPr>
            <w:r>
              <w:rPr>
                <w:rFonts w:hint="eastAsia" w:ascii="Arial" w:hAnsi="Arial" w:eastAsia="宋体" w:cs="Times New Roman"/>
                <w:b w:val="0"/>
                <w:bCs/>
                <w:lang w:val="en-US" w:eastAsia="zh-CN"/>
              </w:rPr>
              <w:t>TN_non_AAS_UL</w:t>
            </w:r>
          </w:p>
        </w:tc>
        <w:tc>
          <w:tcPr>
            <w:tcW w:w="1456"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1787" w:type="dxa"/>
            <w:vMerge w:val="continue"/>
            <w:shd w:val="clear" w:color="auto" w:fill="C7DAF1"/>
            <w:noWrap/>
            <w:vAlign w:val="center"/>
          </w:tcPr>
          <w:p>
            <w:pPr>
              <w:pStyle w:val="33"/>
              <w:jc w:val="center"/>
              <w:rPr>
                <w:rFonts w:hint="eastAsia" w:eastAsia="宋体"/>
                <w:b w:val="0"/>
                <w:bCs/>
                <w:lang w:val="en-US" w:eastAsia="ja-JP"/>
              </w:rPr>
            </w:pPr>
          </w:p>
        </w:tc>
        <w:tc>
          <w:tcPr>
            <w:tcW w:w="1456"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restart"/>
            <w:shd w:val="clear" w:color="auto" w:fill="F2DCDC"/>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LEO1200KM_Rural</w:t>
            </w:r>
          </w:p>
          <w:p>
            <w:pPr>
              <w:pStyle w:val="33"/>
              <w:jc w:val="center"/>
              <w:rPr>
                <w:rFonts w:hint="eastAsia" w:eastAsia="宋体"/>
                <w:b w:val="0"/>
                <w:bCs/>
                <w:lang w:val="en-US" w:eastAsia="ja-JP"/>
              </w:rPr>
            </w:pPr>
            <w:r>
              <w:rPr>
                <w:rFonts w:hint="eastAsia" w:ascii="Arial" w:hAnsi="Arial" w:eastAsia="宋体" w:cs="Times New Roman"/>
                <w:b w:val="0"/>
                <w:bCs/>
                <w:lang w:val="en-US" w:eastAsia="zh-CN"/>
              </w:rPr>
              <w:t>TN_AAS_UL</w:t>
            </w:r>
          </w:p>
        </w:tc>
        <w:tc>
          <w:tcPr>
            <w:tcW w:w="1456"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continue"/>
            <w:shd w:val="clear" w:color="auto" w:fill="F2DCDC"/>
            <w:noWrap/>
            <w:vAlign w:val="center"/>
          </w:tcPr>
          <w:p>
            <w:pPr>
              <w:pStyle w:val="33"/>
              <w:jc w:val="center"/>
              <w:rPr>
                <w:rFonts w:hint="eastAsia" w:eastAsia="宋体"/>
                <w:b w:val="0"/>
                <w:bCs/>
                <w:lang w:val="en-US" w:eastAsia="ja-JP"/>
              </w:rPr>
            </w:pPr>
          </w:p>
        </w:tc>
        <w:tc>
          <w:tcPr>
            <w:tcW w:w="1456"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restart"/>
            <w:shd w:val="clear" w:color="auto" w:fill="F2DCDC"/>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LEO1200KM_Rural</w:t>
            </w:r>
          </w:p>
          <w:p>
            <w:pPr>
              <w:pStyle w:val="33"/>
              <w:jc w:val="center"/>
              <w:rPr>
                <w:rFonts w:hint="eastAsia" w:eastAsia="宋体"/>
                <w:b w:val="0"/>
                <w:bCs/>
                <w:lang w:val="en-US" w:eastAsia="ja-JP"/>
              </w:rPr>
            </w:pPr>
            <w:r>
              <w:rPr>
                <w:rFonts w:hint="eastAsia" w:ascii="Arial" w:hAnsi="Arial" w:eastAsia="宋体" w:cs="Times New Roman"/>
                <w:b w:val="0"/>
                <w:bCs/>
                <w:lang w:val="en-US" w:eastAsia="zh-CN"/>
              </w:rPr>
              <w:t>TN_non_AAS_UL</w:t>
            </w:r>
          </w:p>
        </w:tc>
        <w:tc>
          <w:tcPr>
            <w:tcW w:w="1456"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continue"/>
            <w:shd w:val="clear" w:color="auto" w:fill="F2DCDC"/>
            <w:noWrap/>
            <w:vAlign w:val="center"/>
          </w:tcPr>
          <w:p>
            <w:pPr>
              <w:pStyle w:val="33"/>
              <w:jc w:val="center"/>
              <w:rPr>
                <w:rFonts w:hint="eastAsia" w:eastAsia="宋体"/>
                <w:b w:val="0"/>
                <w:bCs/>
                <w:lang w:val="en-US" w:eastAsia="ja-JP"/>
              </w:rPr>
            </w:pPr>
          </w:p>
        </w:tc>
        <w:tc>
          <w:tcPr>
            <w:tcW w:w="1456"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restart"/>
            <w:shd w:val="clear" w:color="auto" w:fill="F2DCDC"/>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LEO1200KM</w:t>
            </w:r>
          </w:p>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Urban_macro</w:t>
            </w:r>
          </w:p>
          <w:p>
            <w:pPr>
              <w:pStyle w:val="33"/>
              <w:jc w:val="center"/>
              <w:rPr>
                <w:rFonts w:hint="default" w:eastAsia="宋体"/>
                <w:b w:val="0"/>
                <w:bCs/>
                <w:lang w:val="en-US" w:eastAsia="ja-JP"/>
              </w:rPr>
            </w:pPr>
            <w:r>
              <w:rPr>
                <w:rFonts w:hint="eastAsia" w:ascii="Arial" w:hAnsi="Arial" w:eastAsia="宋体" w:cs="Times New Roman"/>
                <w:b w:val="0"/>
                <w:bCs/>
                <w:lang w:val="en-US" w:eastAsia="zh-CN"/>
              </w:rPr>
              <w:t>TN_AAS_UL</w:t>
            </w:r>
          </w:p>
        </w:tc>
        <w:tc>
          <w:tcPr>
            <w:tcW w:w="1456"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continue"/>
            <w:shd w:val="clear" w:color="auto" w:fill="F2DCDC"/>
            <w:noWrap/>
            <w:vAlign w:val="center"/>
          </w:tcPr>
          <w:p>
            <w:pPr>
              <w:pStyle w:val="33"/>
              <w:jc w:val="center"/>
              <w:rPr>
                <w:rFonts w:hint="eastAsia" w:eastAsia="宋体"/>
                <w:b w:val="0"/>
                <w:bCs/>
                <w:lang w:val="en-US" w:eastAsia="ja-JP"/>
              </w:rPr>
            </w:pPr>
          </w:p>
        </w:tc>
        <w:tc>
          <w:tcPr>
            <w:tcW w:w="1456"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restart"/>
            <w:shd w:val="clear" w:color="auto" w:fill="F2DCDC"/>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LEO1200KM</w:t>
            </w:r>
          </w:p>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Urban_macro</w:t>
            </w:r>
          </w:p>
          <w:p>
            <w:pPr>
              <w:pStyle w:val="33"/>
              <w:jc w:val="center"/>
              <w:rPr>
                <w:rFonts w:hint="eastAsia" w:eastAsia="宋体"/>
                <w:b w:val="0"/>
                <w:bCs/>
                <w:lang w:val="en-US" w:eastAsia="ja-JP"/>
              </w:rPr>
            </w:pPr>
            <w:r>
              <w:rPr>
                <w:rFonts w:hint="eastAsia" w:ascii="Arial" w:hAnsi="Arial" w:eastAsia="宋体" w:cs="Times New Roman"/>
                <w:b w:val="0"/>
                <w:bCs/>
                <w:lang w:val="en-US" w:eastAsia="zh-CN"/>
              </w:rPr>
              <w:t>TN_non_AAS_UL</w:t>
            </w:r>
          </w:p>
        </w:tc>
        <w:tc>
          <w:tcPr>
            <w:tcW w:w="1456"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87" w:type="dxa"/>
            <w:vMerge w:val="continue"/>
            <w:shd w:val="clear" w:color="auto" w:fill="F2DCDC"/>
            <w:noWrap/>
            <w:vAlign w:val="top"/>
          </w:tcPr>
          <w:p>
            <w:pPr>
              <w:pStyle w:val="33"/>
              <w:rPr>
                <w:rFonts w:hint="eastAsia" w:eastAsia="宋体"/>
                <w:b w:val="0"/>
                <w:bCs/>
                <w:lang w:val="en-US" w:eastAsia="ja-JP"/>
              </w:rPr>
            </w:pPr>
          </w:p>
        </w:tc>
        <w:tc>
          <w:tcPr>
            <w:tcW w:w="1456" w:type="dxa"/>
            <w:noWrap/>
            <w:vAlign w:val="top"/>
          </w:tcPr>
          <w:p>
            <w:pPr>
              <w:pStyle w:val="33"/>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839"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c>
          <w:tcPr>
            <w:tcW w:w="840"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p>
        </w:tc>
      </w:tr>
      <w:bookmarkEnd w:id="5"/>
      <w:bookmarkEnd w:id="6"/>
    </w:tbl>
    <w:p>
      <w:pPr>
        <w:pStyle w:val="38"/>
        <w:rPr>
          <w:rFonts w:hint="default" w:ascii="Times New Roman" w:hAnsi="Times New Roman" w:eastAsia="宋体" w:cs="Times New Roman"/>
          <w:b w:val="0"/>
          <w:bCs w:val="0"/>
          <w:kern w:val="2"/>
          <w:sz w:val="21"/>
          <w:szCs w:val="24"/>
          <w:lang w:val="en-US" w:eastAsia="zh-CN" w:bidi="ar-SA"/>
        </w:rPr>
      </w:pPr>
    </w:p>
    <w:p>
      <w:pPr>
        <w:pStyle w:val="36"/>
        <w:tabs>
          <w:tab w:val="left" w:pos="567"/>
          <w:tab w:val="clear" w:pos="1985"/>
        </w:tabs>
        <w:adjustRightInd w:val="0"/>
        <w:ind w:left="510" w:hanging="510"/>
        <w:rPr>
          <w:rFonts w:hint="eastAsia" w:ascii="Arial" w:hAnsi="Arial"/>
          <w:highlight w:val="none"/>
        </w:rPr>
      </w:pPr>
      <w:r>
        <w:rPr>
          <w:rFonts w:ascii="Arial" w:hAnsi="Arial"/>
          <w:highlight w:val="none"/>
        </w:rPr>
        <w:t>Conclusions</w:t>
      </w:r>
    </w:p>
    <w:p>
      <w:pPr>
        <w:pStyle w:val="38"/>
        <w:rPr>
          <w:rFonts w:hint="eastAsia" w:ascii="Times New Roman" w:hAnsi="Times New Roman" w:eastAsia="宋体" w:cs="Times New Roman"/>
          <w:b w:val="0"/>
          <w:bCs w:val="0"/>
          <w:kern w:val="2"/>
          <w:sz w:val="20"/>
          <w:szCs w:val="20"/>
          <w:highlight w:val="none"/>
          <w:vertAlign w:val="baseline"/>
          <w:lang w:val="en-US" w:eastAsia="zh-CN" w:bidi="ar-SA"/>
        </w:rPr>
      </w:pPr>
      <w:r>
        <w:rPr>
          <w:rFonts w:hint="eastAsia" w:ascii="Times New Roman" w:hAnsi="Times New Roman" w:eastAsia="宋体" w:cs="Times New Roman"/>
          <w:b w:val="0"/>
          <w:bCs w:val="0"/>
          <w:kern w:val="2"/>
          <w:sz w:val="20"/>
          <w:szCs w:val="20"/>
          <w:highlight w:val="none"/>
          <w:vertAlign w:val="baseline"/>
          <w:lang w:val="en-US" w:eastAsia="zh-CN" w:bidi="ar-SA"/>
        </w:rPr>
        <w:t>In this contribution, we want to share some initial consideration on system parameters for IoT over NTN and simulation results for</w:t>
      </w:r>
      <w:r>
        <w:rPr>
          <w:rFonts w:hint="eastAsia" w:cs="Times New Roman"/>
          <w:b w:val="0"/>
          <w:bCs w:val="0"/>
          <w:kern w:val="2"/>
          <w:sz w:val="20"/>
          <w:szCs w:val="20"/>
          <w:highlight w:val="none"/>
          <w:vertAlign w:val="baseline"/>
          <w:lang w:val="en-US" w:eastAsia="zh-CN" w:bidi="ar-SA"/>
        </w:rPr>
        <w:t xml:space="preserve"> IoT over</w:t>
      </w:r>
      <w:r>
        <w:rPr>
          <w:rFonts w:hint="eastAsia" w:ascii="Times New Roman" w:hAnsi="Times New Roman" w:eastAsia="宋体" w:cs="Times New Roman"/>
          <w:b w:val="0"/>
          <w:bCs w:val="0"/>
          <w:kern w:val="2"/>
          <w:sz w:val="20"/>
          <w:szCs w:val="20"/>
          <w:highlight w:val="none"/>
          <w:vertAlign w:val="baseline"/>
          <w:lang w:val="en-US" w:eastAsia="zh-CN" w:bidi="ar-SA"/>
        </w:rPr>
        <w:t xml:space="preserve"> NTN and TN</w:t>
      </w:r>
      <w:r>
        <w:rPr>
          <w:rFonts w:hint="eastAsia" w:cs="Times New Roman"/>
          <w:b w:val="0"/>
          <w:bCs w:val="0"/>
          <w:kern w:val="2"/>
          <w:sz w:val="20"/>
          <w:szCs w:val="20"/>
          <w:highlight w:val="none"/>
          <w:vertAlign w:val="baseline"/>
          <w:lang w:val="en-US" w:eastAsia="zh-CN" w:bidi="ar-SA"/>
        </w:rPr>
        <w:t xml:space="preserve"> with the effective ACLR for NTN and TN coexistence study</w:t>
      </w:r>
      <w:r>
        <w:rPr>
          <w:rFonts w:hint="eastAsia" w:ascii="Times New Roman" w:hAnsi="Times New Roman" w:eastAsia="宋体" w:cs="Times New Roman"/>
          <w:b w:val="0"/>
          <w:bCs w:val="0"/>
          <w:kern w:val="2"/>
          <w:sz w:val="20"/>
          <w:szCs w:val="20"/>
          <w:highlight w:val="none"/>
          <w:vertAlign w:val="baseline"/>
          <w:lang w:val="en-US" w:eastAsia="zh-CN" w:bidi="ar-SA"/>
        </w:rPr>
        <w:t>.</w:t>
      </w:r>
      <w:r>
        <w:rPr>
          <w:rFonts w:hint="eastAsia" w:cs="Times New Roman"/>
          <w:b w:val="0"/>
          <w:bCs w:val="0"/>
          <w:kern w:val="2"/>
          <w:sz w:val="20"/>
          <w:szCs w:val="20"/>
          <w:highlight w:val="none"/>
          <w:vertAlign w:val="baseline"/>
          <w:lang w:val="en-US" w:eastAsia="zh-CN" w:bidi="ar-SA"/>
        </w:rPr>
        <w:t xml:space="preserve"> P</w:t>
      </w:r>
      <w:r>
        <w:rPr>
          <w:rFonts w:hint="eastAsia" w:ascii="Times New Roman" w:hAnsi="Times New Roman" w:eastAsia="宋体" w:cs="Times New Roman"/>
          <w:b w:val="0"/>
          <w:bCs w:val="0"/>
          <w:kern w:val="2"/>
          <w:sz w:val="20"/>
          <w:szCs w:val="20"/>
          <w:highlight w:val="none"/>
          <w:vertAlign w:val="baseline"/>
          <w:lang w:val="en-US" w:eastAsia="zh-CN" w:bidi="ar-SA"/>
        </w:rPr>
        <w:t>roposals are made as following:</w:t>
      </w:r>
    </w:p>
    <w:p>
      <w:pPr>
        <w:autoSpaceDE/>
        <w:autoSpaceDN/>
        <w:adjustRightInd/>
        <w:snapToGrid/>
        <w:spacing w:before="0" w:beforeLines="-2147483648" w:after="0" w:afterLines="-2147483648" w:line="240" w:lineRule="auto"/>
        <w:jc w:val="left"/>
        <w:rPr>
          <w:rFonts w:hint="default" w:cs="Times New Roman"/>
          <w:sz w:val="22"/>
          <w:szCs w:val="22"/>
          <w:lang w:val="en-US" w:eastAsia="zh-CN"/>
        </w:rPr>
      </w:pPr>
      <w:r>
        <w:rPr>
          <w:rFonts w:hint="eastAsia" w:ascii="Times New Roman" w:hAnsi="Times New Roman" w:eastAsia="宋体" w:cs="Times New Roman"/>
          <w:b w:val="0"/>
          <w:bCs w:val="0"/>
          <w:kern w:val="2"/>
          <w:sz w:val="20"/>
          <w:szCs w:val="20"/>
          <w:highlight w:val="none"/>
          <w:vertAlign w:val="baseline"/>
          <w:lang w:val="en-US" w:eastAsia="zh-CN" w:bidi="ar-SA"/>
        </w:rPr>
        <w:t xml:space="preserve"> </w:t>
      </w:r>
      <w:r>
        <w:rPr>
          <w:rFonts w:hint="eastAsia" w:cs="Times New Roman"/>
          <w:b/>
          <w:bCs/>
          <w:sz w:val="22"/>
          <w:szCs w:val="22"/>
          <w:lang w:val="en-US" w:eastAsia="zh-CN"/>
        </w:rPr>
        <w:t>Proposal 1</w:t>
      </w:r>
      <w:r>
        <w:rPr>
          <w:rFonts w:hint="eastAsia" w:cs="Times New Roman"/>
          <w:sz w:val="22"/>
          <w:szCs w:val="22"/>
          <w:lang w:val="en-US" w:eastAsia="zh-CN"/>
        </w:rPr>
        <w:t>: to define the bands as in table 2.1-1 for IoT over NTN.</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cs="Times New Roman"/>
          <w:b/>
          <w:bCs/>
          <w:sz w:val="22"/>
          <w:szCs w:val="22"/>
          <w:lang w:val="en-US" w:eastAsia="zh-CN"/>
        </w:rPr>
        <w:t>Proposal 2</w:t>
      </w:r>
      <w:r>
        <w:rPr>
          <w:rFonts w:hint="eastAsia" w:cs="Times New Roman"/>
          <w:sz w:val="22"/>
          <w:szCs w:val="22"/>
          <w:lang w:val="en-US" w:eastAsia="zh-CN"/>
        </w:rPr>
        <w:t xml:space="preserve">: </w:t>
      </w:r>
      <w:r>
        <w:rPr>
          <w:rFonts w:hint="eastAsia"/>
          <w:lang w:val="en-US" w:eastAsia="zh-CN"/>
        </w:rPr>
        <w:t>for SAN supporting eMTC over NTN, it support 1.4MHz, 3MHz, 5MHz, 10MHz, 15MHz and 20MHz and for UE side, it should only support 1.4MHz</w:t>
      </w:r>
    </w:p>
    <w:p>
      <w:pPr>
        <w:autoSpaceDE/>
        <w:autoSpaceDN/>
        <w:adjustRightInd/>
        <w:snapToGrid/>
        <w:spacing w:before="0" w:beforeLines="-2147483648" w:after="0" w:afterLines="-2147483648" w:line="240" w:lineRule="auto"/>
        <w:jc w:val="left"/>
        <w:rPr>
          <w:rFonts w:hint="default"/>
          <w:lang w:val="en-US" w:eastAsia="zh-CN"/>
        </w:rPr>
      </w:pPr>
      <w:r>
        <w:rPr>
          <w:rFonts w:hint="eastAsia"/>
          <w:b/>
          <w:bCs/>
          <w:lang w:val="en-US" w:eastAsia="zh-CN"/>
        </w:rPr>
        <w:t>Proposal 3</w:t>
      </w:r>
      <w:r>
        <w:rPr>
          <w:rFonts w:hint="eastAsia"/>
          <w:lang w:val="en-US" w:eastAsia="zh-CN"/>
        </w:rPr>
        <w:t>: for eMTC over NTN, to reuse the transmission bandwidth configuration of LTE spec TS36.104.</w:t>
      </w:r>
    </w:p>
    <w:p>
      <w:pPr>
        <w:autoSpaceDE/>
        <w:autoSpaceDN/>
        <w:adjustRightInd/>
        <w:snapToGrid/>
        <w:spacing w:before="0" w:beforeLines="-2147483648" w:after="0" w:afterLines="-2147483648" w:line="240" w:lineRule="auto"/>
        <w:jc w:val="left"/>
        <w:rPr>
          <w:rFonts w:hint="eastAsia"/>
          <w:lang w:val="en-US" w:eastAsia="zh-CN"/>
        </w:rPr>
      </w:pPr>
      <w:r>
        <w:rPr>
          <w:rFonts w:hint="eastAsia"/>
          <w:b/>
          <w:bCs/>
          <w:lang w:val="en-US" w:eastAsia="zh-CN"/>
        </w:rPr>
        <w:t>Proposal 4</w:t>
      </w:r>
      <w:r>
        <w:rPr>
          <w:rFonts w:hint="eastAsia"/>
          <w:b w:val="0"/>
          <w:bCs w:val="0"/>
          <w:lang w:val="en-US" w:eastAsia="zh-CN"/>
        </w:rPr>
        <w:t>:</w:t>
      </w:r>
      <w:r>
        <w:rPr>
          <w:rFonts w:hint="eastAsia"/>
          <w:b/>
          <w:bCs/>
          <w:lang w:val="en-US" w:eastAsia="zh-CN"/>
        </w:rPr>
        <w:t xml:space="preserve"> </w:t>
      </w:r>
      <w:r>
        <w:rPr>
          <w:rFonts w:hint="eastAsia"/>
          <w:lang w:val="en-US" w:eastAsia="zh-CN"/>
        </w:rPr>
        <w:t>for SAN and UE supporting NB-IoT over NTN, it should only support 200kHz.</w:t>
      </w:r>
    </w:p>
    <w:p>
      <w:pPr>
        <w:autoSpaceDE/>
        <w:autoSpaceDN/>
        <w:adjustRightInd/>
        <w:snapToGrid/>
        <w:spacing w:before="0" w:beforeLines="-2147483648" w:after="0" w:afterLines="-2147483648" w:line="240" w:lineRule="auto"/>
        <w:jc w:val="left"/>
        <w:rPr>
          <w:rFonts w:hint="default"/>
          <w:lang w:val="en-US" w:eastAsia="zh-CN"/>
        </w:rPr>
      </w:pPr>
      <w:r>
        <w:rPr>
          <w:rFonts w:hint="eastAsia"/>
          <w:b/>
          <w:bCs/>
          <w:lang w:val="en-US" w:eastAsia="zh-CN"/>
        </w:rPr>
        <w:t>Proposal 5</w:t>
      </w:r>
      <w:r>
        <w:rPr>
          <w:rFonts w:hint="eastAsia"/>
          <w:lang w:val="en-US" w:eastAsia="zh-CN"/>
        </w:rPr>
        <w:t>: for IoT over NTN, to reuse the transmission bandwidth configuration of LTE spec TS36.104.</w:t>
      </w:r>
    </w:p>
    <w:p>
      <w:pPr>
        <w:autoSpaceDE/>
        <w:autoSpaceDN/>
        <w:adjustRightInd/>
        <w:snapToGrid/>
        <w:spacing w:before="0" w:beforeLines="-2147483648" w:after="0" w:afterLines="-2147483648" w:line="240" w:lineRule="auto"/>
        <w:jc w:val="left"/>
        <w:rPr>
          <w:rFonts w:hint="default"/>
          <w:lang w:val="en-US" w:eastAsia="zh-CN"/>
        </w:rPr>
      </w:pPr>
      <w:r>
        <w:rPr>
          <w:rFonts w:hint="eastAsia"/>
          <w:b/>
          <w:bCs/>
          <w:lang w:val="en-US" w:eastAsia="zh-CN"/>
        </w:rPr>
        <w:t>Proposal 6</w:t>
      </w:r>
      <w:r>
        <w:rPr>
          <w:rFonts w:hint="eastAsia"/>
          <w:lang w:val="en-US" w:eastAsia="zh-CN"/>
        </w:rPr>
        <w:t>: to follow the existing TN channel spacing for eMTC and NB-IoT for IoT over NTN.</w:t>
      </w:r>
    </w:p>
    <w:p>
      <w:pPr>
        <w:keepNext w:val="0"/>
        <w:keepLines w:val="0"/>
        <w:pageBreakBefore w:val="0"/>
        <w:widowControl w:val="0"/>
        <w:kinsoku/>
        <w:wordWrap/>
        <w:overflowPunct/>
        <w:topLinePunct w:val="0"/>
        <w:autoSpaceDE/>
        <w:autoSpaceDN/>
        <w:bidi w:val="0"/>
        <w:adjustRightInd/>
        <w:snapToGrid/>
        <w:jc w:val="left"/>
        <w:textAlignment w:val="auto"/>
        <w:rPr>
          <w:rFonts w:hint="eastAsia"/>
          <w:color w:val="000000"/>
          <w:sz w:val="20"/>
          <w:lang w:val="en-US" w:eastAsia="zh-CN"/>
        </w:rPr>
      </w:pPr>
      <w:r>
        <w:rPr>
          <w:rFonts w:hint="eastAsia"/>
          <w:b/>
          <w:bCs/>
          <w:color w:val="000000"/>
          <w:sz w:val="20"/>
          <w:lang w:val="en-US" w:eastAsia="zh-CN"/>
        </w:rPr>
        <w:t>Proposal 7</w:t>
      </w:r>
      <w:r>
        <w:rPr>
          <w:rFonts w:hint="eastAsia"/>
          <w:color w:val="000000"/>
          <w:sz w:val="20"/>
          <w:lang w:val="en-US" w:eastAsia="zh-CN"/>
        </w:rPr>
        <w:t>: to further discuss the channel raster for IoT over NTN and 200kHz should be used as baseline unless there is any deployment issues.</w:t>
      </w:r>
    </w:p>
    <w:p>
      <w:pPr>
        <w:pStyle w:val="38"/>
        <w:rPr>
          <w:rFonts w:hint="eastAsia"/>
          <w:color w:val="000000"/>
          <w:sz w:val="20"/>
          <w:lang w:val="en-US" w:eastAsia="zh-CN"/>
        </w:rPr>
      </w:pPr>
      <w:r>
        <w:rPr>
          <w:rFonts w:hint="eastAsia"/>
          <w:b/>
          <w:bCs/>
          <w:color w:val="000000"/>
          <w:sz w:val="20"/>
          <w:lang w:val="en-US" w:eastAsia="zh-CN"/>
        </w:rPr>
        <w:t>Proposal 8</w:t>
      </w:r>
      <w:r>
        <w:rPr>
          <w:rFonts w:hint="eastAsia"/>
          <w:color w:val="000000"/>
          <w:sz w:val="20"/>
          <w:lang w:val="en-US" w:eastAsia="zh-CN"/>
        </w:rPr>
        <w:t xml:space="preserve">: to </w:t>
      </w:r>
      <w:r>
        <w:rPr>
          <w:rFonts w:hint="eastAsia" w:cs="Times New Roman"/>
          <w:sz w:val="22"/>
          <w:szCs w:val="22"/>
          <w:lang w:val="en-US" w:eastAsia="zh-CN"/>
        </w:rPr>
        <w:t>use the similar descending manner from the highest ARFCN value for operating bands of IoT over NTN.</w:t>
      </w:r>
      <w:r>
        <w:rPr>
          <w:rFonts w:hint="eastAsia"/>
          <w:color w:val="000000"/>
          <w:sz w:val="20"/>
          <w:lang w:val="en-US" w:eastAsia="zh-CN"/>
        </w:rPr>
        <w:t xml:space="preserve"> </w:t>
      </w:r>
    </w:p>
    <w:p>
      <w:pPr>
        <w:pStyle w:val="38"/>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default"/>
          <w:color w:val="000000"/>
          <w:sz w:val="20"/>
          <w:lang w:val="en-US" w:eastAsia="zh-CN"/>
        </w:rPr>
      </w:pPr>
      <w:r>
        <w:rPr>
          <w:rFonts w:hint="eastAsia" w:ascii="Times New Roman" w:hAnsi="Times New Roman" w:eastAsia="宋体" w:cs="Times New Roman"/>
          <w:b/>
          <w:bCs/>
          <w:kern w:val="2"/>
          <w:sz w:val="20"/>
          <w:szCs w:val="20"/>
          <w:highlight w:val="none"/>
          <w:lang w:val="en-US" w:eastAsia="zh-CN" w:bidi="ar-SA"/>
        </w:rPr>
        <w:t xml:space="preserve">Proposal </w:t>
      </w:r>
      <w:r>
        <w:rPr>
          <w:rFonts w:hint="eastAsia" w:cs="Times New Roman"/>
          <w:b/>
          <w:bCs/>
          <w:kern w:val="2"/>
          <w:sz w:val="20"/>
          <w:szCs w:val="20"/>
          <w:highlight w:val="none"/>
          <w:lang w:val="en-US" w:eastAsia="zh-CN" w:bidi="ar-SA"/>
        </w:rPr>
        <w:t>9</w:t>
      </w:r>
      <w:r>
        <w:rPr>
          <w:rFonts w:hint="eastAsia" w:ascii="Times New Roman" w:hAnsi="Times New Roman" w:eastAsia="宋体" w:cs="Times New Roman"/>
          <w:b/>
          <w:bCs/>
          <w:kern w:val="2"/>
          <w:sz w:val="20"/>
          <w:szCs w:val="20"/>
          <w:highlight w:val="none"/>
          <w:lang w:val="en-US" w:eastAsia="zh-CN" w:bidi="ar-SA"/>
        </w:rPr>
        <w:t>:</w:t>
      </w:r>
      <w:r>
        <w:rPr>
          <w:rFonts w:hint="eastAsia" w:ascii="Times New Roman" w:hAnsi="Times New Roman" w:eastAsia="宋体" w:cs="Times New Roman"/>
          <w:kern w:val="2"/>
          <w:sz w:val="20"/>
          <w:szCs w:val="20"/>
          <w:highlight w:val="none"/>
          <w:lang w:val="en-US" w:eastAsia="zh-CN" w:bidi="ar-SA"/>
        </w:rPr>
        <w:t xml:space="preserve"> </w:t>
      </w:r>
      <w:r>
        <w:rPr>
          <w:rFonts w:hint="eastAsia" w:cs="Times New Roman"/>
          <w:kern w:val="2"/>
          <w:sz w:val="20"/>
          <w:szCs w:val="20"/>
          <w:highlight w:val="none"/>
          <w:lang w:val="en-US" w:eastAsia="zh-CN" w:bidi="ar-SA"/>
        </w:rPr>
        <w:t>to the simulation assumption in the Appendix for further coexistence evaluation</w:t>
      </w:r>
      <w:r>
        <w:rPr>
          <w:rFonts w:hint="eastAsia" w:ascii="Times New Roman" w:hAnsi="Times New Roman" w:eastAsia="宋体" w:cs="Times New Roman"/>
          <w:kern w:val="2"/>
          <w:sz w:val="20"/>
          <w:szCs w:val="20"/>
          <w:highlight w:val="none"/>
          <w:lang w:val="en-US" w:eastAsia="zh-CN" w:bidi="ar-SA"/>
        </w:rPr>
        <w:t>.</w:t>
      </w:r>
    </w:p>
    <w:p>
      <w:pPr>
        <w:pStyle w:val="36"/>
        <w:tabs>
          <w:tab w:val="left" w:pos="567"/>
          <w:tab w:val="clear" w:pos="1985"/>
        </w:tabs>
        <w:adjustRightInd w:val="0"/>
        <w:ind w:left="510" w:hanging="510"/>
        <w:rPr>
          <w:rFonts w:hint="eastAsia"/>
          <w:highlight w:val="none"/>
        </w:rPr>
      </w:pPr>
      <w:r>
        <w:rPr>
          <w:highlight w:val="none"/>
        </w:rPr>
        <w:t>References</w:t>
      </w:r>
    </w:p>
    <w:p>
      <w:pPr>
        <w:numPr>
          <w:ilvl w:val="0"/>
          <w:numId w:val="4"/>
        </w:numPr>
        <w:rPr>
          <w:rFonts w:hint="eastAsia" w:ascii="Times New Roman" w:hAnsi="Times New Roman" w:eastAsia="宋体" w:cs="Times New Roman"/>
          <w:b w:val="0"/>
          <w:bCs w:val="0"/>
          <w:sz w:val="20"/>
          <w:szCs w:val="20"/>
          <w:highlight w:val="none"/>
          <w:vertAlign w:val="baseline"/>
          <w:lang w:val="en-US" w:eastAsia="zh-CN" w:bidi="ar-SA"/>
        </w:rPr>
      </w:pPr>
      <w:r>
        <w:rPr>
          <w:rFonts w:hint="eastAsia" w:ascii="Times New Roman" w:hAnsi="Times New Roman" w:eastAsia="宋体" w:cs="Times New Roman"/>
          <w:b w:val="0"/>
          <w:bCs w:val="0"/>
          <w:sz w:val="20"/>
          <w:szCs w:val="20"/>
          <w:highlight w:val="none"/>
          <w:vertAlign w:val="baseline"/>
          <w:lang w:val="en-US" w:eastAsia="zh-CN" w:bidi="ar-SA"/>
        </w:rPr>
        <w:t>RP-221556, WID on NB-IoT/eMTC core &amp; performance requirements for NTN.</w:t>
      </w:r>
    </w:p>
    <w:p>
      <w:pPr>
        <w:numPr>
          <w:ilvl w:val="0"/>
          <w:numId w:val="4"/>
        </w:numPr>
        <w:rPr>
          <w:rFonts w:hint="eastAsia" w:ascii="Times New Roman" w:hAnsi="Times New Roman" w:eastAsia="宋体" w:cs="Times New Roman"/>
          <w:b w:val="0"/>
          <w:bCs w:val="0"/>
          <w:sz w:val="20"/>
          <w:szCs w:val="20"/>
          <w:highlight w:val="none"/>
          <w:vertAlign w:val="baseline"/>
          <w:lang w:val="en-US" w:eastAsia="zh-CN" w:bidi="ar-SA"/>
        </w:rPr>
      </w:pPr>
      <w:r>
        <w:rPr>
          <w:rFonts w:hint="eastAsia" w:ascii="Times New Roman" w:hAnsi="Times New Roman" w:eastAsia="宋体" w:cs="Times New Roman"/>
          <w:b w:val="0"/>
          <w:bCs w:val="0"/>
          <w:sz w:val="20"/>
          <w:szCs w:val="20"/>
          <w:highlight w:val="none"/>
          <w:vertAlign w:val="baseline"/>
          <w:lang w:val="en-US" w:eastAsia="zh-CN" w:bidi="ar-SA"/>
        </w:rPr>
        <w:t>R1-2200042, LS on DL synchronization enhancements for IoT NTN, RAN1 (Jan-22)</w:t>
      </w:r>
    </w:p>
    <w:p>
      <w:pPr>
        <w:keepNext w:val="0"/>
        <w:keepLines w:val="0"/>
        <w:pageBreakBefore w:val="0"/>
        <w:widowControl w:val="0"/>
        <w:numPr>
          <w:ilvl w:val="0"/>
          <w:numId w:val="4"/>
        </w:numPr>
        <w:kinsoku/>
        <w:wordWrap/>
        <w:overflowPunct/>
        <w:topLinePunct w:val="0"/>
        <w:autoSpaceDE/>
        <w:autoSpaceDN/>
        <w:bidi w:val="0"/>
        <w:adjustRightInd/>
        <w:snapToGrid/>
        <w:spacing w:beforeLines="0" w:afterLines="0"/>
        <w:ind w:left="0" w:leftChars="0" w:firstLine="0" w:firstLineChars="0"/>
        <w:jc w:val="left"/>
        <w:textAlignment w:val="auto"/>
        <w:rPr>
          <w:rFonts w:hint="eastAsia" w:ascii="Times New Roman" w:hAnsi="Times New Roman" w:eastAsia="宋体" w:cs="Times New Roman"/>
          <w:b w:val="0"/>
          <w:bCs w:val="0"/>
          <w:sz w:val="20"/>
          <w:szCs w:val="20"/>
          <w:highlight w:val="none"/>
          <w:vertAlign w:val="baseline"/>
          <w:lang w:val="en-US" w:eastAsia="zh-CN" w:bidi="ar-SA"/>
        </w:rPr>
      </w:pPr>
      <w:r>
        <w:rPr>
          <w:rFonts w:hint="eastAsia" w:ascii="Times New Roman" w:hAnsi="Times New Roman" w:eastAsia="宋体" w:cs="Times New Roman"/>
          <w:b w:val="0"/>
          <w:bCs w:val="0"/>
          <w:strike w:val="0"/>
          <w:dstrike w:val="0"/>
          <w:sz w:val="20"/>
          <w:szCs w:val="20"/>
          <w:highlight w:val="none"/>
          <w:vertAlign w:val="baseline"/>
          <w:lang w:val="en-US" w:eastAsia="zh-CN" w:bidi="ar-SA"/>
        </w:rPr>
        <w:t>TR 36.802,Technical Report for BS and UE radio transmission and reception.</w:t>
      </w:r>
    </w:p>
    <w:p>
      <w:pPr>
        <w:pStyle w:val="36"/>
        <w:tabs>
          <w:tab w:val="left" w:pos="567"/>
          <w:tab w:val="clear" w:pos="1985"/>
        </w:tabs>
        <w:adjustRightInd w:val="0"/>
        <w:ind w:left="510" w:hanging="510"/>
        <w:rPr>
          <w:rFonts w:hint="eastAsia"/>
          <w:highlight w:val="none"/>
          <w:lang w:val="en-US" w:eastAsia="zh-CN"/>
        </w:rPr>
      </w:pPr>
      <w:r>
        <w:rPr>
          <w:rFonts w:hint="eastAsia"/>
          <w:highlight w:val="none"/>
          <w:lang w:val="en-US" w:eastAsia="zh-CN"/>
        </w:rPr>
        <w:t>Appendix for simulation</w:t>
      </w:r>
    </w:p>
    <w:p>
      <w:pPr>
        <w:pStyle w:val="38"/>
        <w:keepNext w:val="0"/>
        <w:keepLines w:val="0"/>
        <w:pageBreakBefore w:val="0"/>
        <w:widowControl w:val="0"/>
        <w:numPr>
          <w:ilvl w:val="0"/>
          <w:numId w:val="0"/>
        </w:numPr>
        <w:kinsoku/>
        <w:wordWrap/>
        <w:overflowPunct/>
        <w:topLinePunct w:val="0"/>
        <w:autoSpaceDE/>
        <w:autoSpaceDN/>
        <w:bidi w:val="0"/>
        <w:adjustRightInd/>
        <w:snapToGrid/>
        <w:spacing w:before="313" w:beforeLines="100" w:after="157" w:afterLines="50"/>
        <w:ind w:leftChars="0"/>
        <w:textAlignment w:val="auto"/>
        <w:outlineLvl w:val="1"/>
        <w:rPr>
          <w:rFonts w:hint="default" w:ascii="Arial" w:hAnsi="Arial" w:cs="Arial"/>
          <w:b w:val="0"/>
          <w:bCs w:val="0"/>
          <w:kern w:val="2"/>
          <w:sz w:val="32"/>
          <w:szCs w:val="32"/>
          <w:highlight w:val="none"/>
          <w:lang w:val="en-US" w:eastAsia="zh-CN" w:bidi="ar-SA"/>
        </w:rPr>
      </w:pPr>
      <w:r>
        <w:rPr>
          <w:rFonts w:hint="eastAsia" w:ascii="Arial" w:hAnsi="Arial" w:cs="Arial"/>
          <w:b w:val="0"/>
          <w:bCs w:val="0"/>
          <w:sz w:val="32"/>
          <w:szCs w:val="32"/>
          <w:lang w:val="en-US" w:eastAsia="zh-CN"/>
        </w:rPr>
        <w:t xml:space="preserve">6.1  </w:t>
      </w:r>
      <w:r>
        <w:rPr>
          <w:rFonts w:hint="default" w:ascii="Arial" w:hAnsi="Arial" w:cs="Arial"/>
          <w:b w:val="0"/>
          <w:bCs w:val="0"/>
          <w:sz w:val="32"/>
          <w:szCs w:val="32"/>
        </w:rPr>
        <w:t>Co-existence simulation scenario</w:t>
      </w:r>
    </w:p>
    <w:p>
      <w:pPr>
        <w:rPr>
          <w:rFonts w:hint="default" w:eastAsiaTheme="minorEastAsia"/>
          <w:lang w:val="en-US" w:eastAsia="zh-CN"/>
        </w:rPr>
      </w:pPr>
      <w:r>
        <w:t xml:space="preserve">The aggressor and victim combinations are </w:t>
      </w:r>
      <w:r>
        <w:rPr>
          <w:rFonts w:hint="eastAsia"/>
          <w:lang w:eastAsia="zh-CN"/>
        </w:rPr>
        <w:t>listed</w:t>
      </w:r>
      <w:r>
        <w:t xml:space="preserve"> in Table 6.1-2.</w:t>
      </w:r>
    </w:p>
    <w:p>
      <w:pPr>
        <w:pStyle w:val="46"/>
        <w:rPr>
          <w:rFonts w:hint="eastAsia"/>
          <w:lang w:val="zh-CN"/>
        </w:rPr>
      </w:pPr>
      <w:r>
        <w:rPr>
          <w:lang w:val="zh-CN"/>
        </w:rPr>
        <w:t>T</w:t>
      </w:r>
      <w:r>
        <w:rPr>
          <w:rFonts w:hint="eastAsia"/>
          <w:lang w:val="zh-CN"/>
        </w:rPr>
        <w:t xml:space="preserve">able </w:t>
      </w:r>
      <w:r>
        <w:rPr>
          <w:lang w:val="zh-CN"/>
        </w:rPr>
        <w:t>6</w:t>
      </w:r>
      <w:r>
        <w:rPr>
          <w:rFonts w:hint="eastAsia"/>
          <w:lang w:val="zh-CN"/>
        </w:rPr>
        <w:t>.1-2</w:t>
      </w:r>
      <w:r>
        <w:t>:</w:t>
      </w:r>
      <w:r>
        <w:rPr>
          <w:rFonts w:hint="eastAsia"/>
          <w:lang w:val="zh-CN"/>
        </w:rPr>
        <w:t xml:space="preserve"> Aggressor and victim</w:t>
      </w:r>
    </w:p>
    <w:tbl>
      <w:tblPr>
        <w:tblStyle w:val="23"/>
        <w:tblW w:w="5000"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28" w:type="dxa"/>
          <w:left w:w="57" w:type="dxa"/>
          <w:bottom w:w="28" w:type="dxa"/>
          <w:right w:w="57" w:type="dxa"/>
        </w:tblCellMar>
      </w:tblPr>
      <w:tblGrid>
        <w:gridCol w:w="387"/>
        <w:gridCol w:w="1213"/>
        <w:gridCol w:w="1367"/>
        <w:gridCol w:w="1391"/>
        <w:gridCol w:w="3624"/>
        <w:gridCol w:w="187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trHeight w:val="90" w:hRule="atLeast"/>
          <w:jc w:val="center"/>
        </w:trPr>
        <w:tc>
          <w:tcPr>
            <w:tcW w:w="196" w:type="pct"/>
            <w:tcBorders>
              <w:bottom w:val="single" w:color="000000" w:sz="8" w:space="0"/>
            </w:tcBorders>
            <w:shd w:val="clear" w:color="auto" w:fill="DBE5F1"/>
            <w:noWrap w:val="0"/>
            <w:vAlign w:val="center"/>
          </w:tcPr>
          <w:p>
            <w:pPr>
              <w:snapToGrid w:val="0"/>
              <w:spacing w:after="0"/>
              <w:jc w:val="center"/>
              <w:rPr>
                <w:rFonts w:eastAsia="宋体"/>
                <w:sz w:val="18"/>
                <w:szCs w:val="15"/>
              </w:rPr>
            </w:pPr>
            <w:r>
              <w:rPr>
                <w:rFonts w:hint="eastAsia" w:eastAsia="宋体"/>
                <w:sz w:val="18"/>
                <w:szCs w:val="15"/>
              </w:rPr>
              <w:t>No.</w:t>
            </w:r>
          </w:p>
        </w:tc>
        <w:tc>
          <w:tcPr>
            <w:tcW w:w="615" w:type="pct"/>
            <w:tcBorders>
              <w:bottom w:val="single" w:color="000000" w:sz="8" w:space="0"/>
            </w:tcBorders>
            <w:shd w:val="clear" w:color="auto" w:fill="DBE5F1"/>
            <w:noWrap w:val="0"/>
            <w:vAlign w:val="center"/>
          </w:tcPr>
          <w:p>
            <w:pPr>
              <w:snapToGrid w:val="0"/>
              <w:spacing w:after="0"/>
              <w:jc w:val="center"/>
              <w:rPr>
                <w:rFonts w:eastAsia="宋体"/>
                <w:sz w:val="18"/>
                <w:szCs w:val="15"/>
              </w:rPr>
            </w:pPr>
            <w:r>
              <w:rPr>
                <w:rFonts w:eastAsia="宋体"/>
                <w:sz w:val="18"/>
                <w:szCs w:val="15"/>
              </w:rPr>
              <w:t>C</w:t>
            </w:r>
            <w:r>
              <w:rPr>
                <w:rFonts w:hint="eastAsia" w:eastAsia="宋体"/>
                <w:sz w:val="18"/>
                <w:szCs w:val="15"/>
              </w:rPr>
              <w:t>ombination</w:t>
            </w:r>
          </w:p>
        </w:tc>
        <w:tc>
          <w:tcPr>
            <w:tcW w:w="693" w:type="pct"/>
            <w:shd w:val="clear" w:color="auto" w:fill="DBE5F1"/>
            <w:noWrap w:val="0"/>
            <w:tcMar>
              <w:top w:w="15" w:type="dxa"/>
              <w:left w:w="108" w:type="dxa"/>
              <w:bottom w:w="0" w:type="dxa"/>
              <w:right w:w="108" w:type="dxa"/>
            </w:tcMar>
            <w:vAlign w:val="center"/>
          </w:tcPr>
          <w:p>
            <w:pPr>
              <w:snapToGrid w:val="0"/>
              <w:spacing w:after="0"/>
              <w:jc w:val="center"/>
              <w:rPr>
                <w:rFonts w:eastAsia="宋体"/>
                <w:sz w:val="18"/>
                <w:szCs w:val="15"/>
              </w:rPr>
            </w:pPr>
            <w:r>
              <w:rPr>
                <w:rFonts w:hint="eastAsia" w:eastAsia="宋体"/>
                <w:b/>
                <w:bCs/>
                <w:sz w:val="18"/>
                <w:szCs w:val="15"/>
              </w:rPr>
              <w:t>Aggressor</w:t>
            </w:r>
          </w:p>
        </w:tc>
        <w:tc>
          <w:tcPr>
            <w:tcW w:w="705" w:type="pct"/>
            <w:shd w:val="clear" w:color="auto" w:fill="DBE5F1"/>
            <w:noWrap w:val="0"/>
            <w:vAlign w:val="center"/>
          </w:tcPr>
          <w:p>
            <w:pPr>
              <w:snapToGrid w:val="0"/>
              <w:spacing w:after="0"/>
              <w:jc w:val="center"/>
              <w:rPr>
                <w:rFonts w:eastAsia="宋体"/>
                <w:sz w:val="18"/>
                <w:szCs w:val="15"/>
              </w:rPr>
            </w:pPr>
            <w:r>
              <w:rPr>
                <w:rFonts w:hint="eastAsia" w:eastAsia="宋体"/>
                <w:b/>
                <w:bCs/>
                <w:sz w:val="18"/>
                <w:szCs w:val="15"/>
              </w:rPr>
              <w:t>Victim</w:t>
            </w:r>
          </w:p>
        </w:tc>
        <w:tc>
          <w:tcPr>
            <w:tcW w:w="1837" w:type="pct"/>
            <w:shd w:val="clear" w:color="auto" w:fill="DBE5F1"/>
            <w:noWrap w:val="0"/>
            <w:vAlign w:val="top"/>
          </w:tcPr>
          <w:p>
            <w:pPr>
              <w:snapToGrid w:val="0"/>
              <w:spacing w:after="0"/>
              <w:jc w:val="center"/>
              <w:rPr>
                <w:rFonts w:eastAsia="宋体"/>
                <w:sz w:val="18"/>
                <w:szCs w:val="15"/>
              </w:rPr>
            </w:pPr>
            <w:r>
              <w:rPr>
                <w:rFonts w:hint="eastAsia" w:eastAsia="宋体"/>
                <w:sz w:val="18"/>
                <w:szCs w:val="15"/>
              </w:rPr>
              <w:t>Notes</w:t>
            </w:r>
          </w:p>
        </w:tc>
        <w:tc>
          <w:tcPr>
            <w:tcW w:w="952" w:type="pct"/>
            <w:shd w:val="clear" w:color="auto" w:fill="DBE5F1"/>
            <w:noWrap w:val="0"/>
            <w:vAlign w:val="top"/>
          </w:tcPr>
          <w:p>
            <w:pPr>
              <w:snapToGrid w:val="0"/>
              <w:spacing w:after="0"/>
              <w:jc w:val="center"/>
              <w:rPr>
                <w:rFonts w:eastAsia="宋体"/>
                <w:sz w:val="18"/>
                <w:szCs w:val="15"/>
                <w:lang w:eastAsia="zh-CN"/>
              </w:rPr>
            </w:pPr>
            <w:r>
              <w:rPr>
                <w:rFonts w:eastAsia="宋体"/>
                <w:sz w:val="18"/>
                <w:szCs w:val="15"/>
                <w:lang w:eastAsia="zh-CN"/>
              </w:rPr>
              <w:t xml:space="preserve">Study </w:t>
            </w:r>
            <w:r>
              <w:rPr>
                <w:rFonts w:hint="eastAsia" w:eastAsia="宋体"/>
                <w:sz w:val="18"/>
                <w:szCs w:val="15"/>
                <w:lang w:eastAsia="zh-CN"/>
              </w:rPr>
              <w:t>P</w:t>
            </w:r>
            <w:r>
              <w:rPr>
                <w:rFonts w:eastAsia="宋体"/>
                <w:sz w:val="18"/>
                <w:szCs w:val="15"/>
                <w:lang w:eastAsia="zh-CN"/>
              </w:rPr>
              <w:t>hase</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jc w:val="center"/>
        </w:trPr>
        <w:tc>
          <w:tcPr>
            <w:tcW w:w="196" w:type="pct"/>
            <w:shd w:val="clear" w:color="auto" w:fill="DBE5F1"/>
            <w:noWrap w:val="0"/>
            <w:tcMar>
              <w:top w:w="15" w:type="dxa"/>
              <w:left w:w="108" w:type="dxa"/>
              <w:bottom w:w="0" w:type="dxa"/>
              <w:right w:w="108" w:type="dxa"/>
            </w:tcMar>
            <w:vAlign w:val="center"/>
          </w:tcPr>
          <w:p>
            <w:pPr>
              <w:snapToGrid w:val="0"/>
              <w:spacing w:after="0"/>
              <w:jc w:val="center"/>
              <w:rPr>
                <w:rFonts w:eastAsia="宋体"/>
                <w:sz w:val="18"/>
                <w:szCs w:val="15"/>
                <w:highlight w:val="none"/>
              </w:rPr>
            </w:pPr>
            <w:r>
              <w:rPr>
                <w:rFonts w:hint="eastAsia" w:eastAsia="宋体"/>
                <w:sz w:val="18"/>
                <w:szCs w:val="15"/>
                <w:highlight w:val="none"/>
              </w:rPr>
              <w:t>1</w:t>
            </w:r>
          </w:p>
        </w:tc>
        <w:tc>
          <w:tcPr>
            <w:tcW w:w="615" w:type="pct"/>
            <w:shd w:val="clear" w:color="auto" w:fill="DBE5F1"/>
            <w:noWrap w:val="0"/>
            <w:vAlign w:val="top"/>
          </w:tcPr>
          <w:p>
            <w:pPr>
              <w:pStyle w:val="34"/>
              <w:overflowPunct w:val="0"/>
              <w:autoSpaceDE w:val="0"/>
              <w:autoSpaceDN w:val="0"/>
              <w:adjustRightInd w:val="0"/>
              <w:textAlignment w:val="baseline"/>
              <w:rPr>
                <w:rFonts w:ascii="Arial" w:hAnsi="Arial" w:eastAsia="Yu Mincho"/>
                <w:kern w:val="0"/>
                <w:sz w:val="18"/>
                <w:szCs w:val="20"/>
                <w:lang w:val="en-GB" w:eastAsia="ja-JP" w:bidi="ar-SA"/>
              </w:rPr>
            </w:pPr>
            <w:r>
              <w:rPr>
                <w:rFonts w:hint="eastAsia" w:eastAsia="Yu Mincho"/>
              </w:rPr>
              <w:t>TN with NTN</w:t>
            </w:r>
          </w:p>
        </w:tc>
        <w:tc>
          <w:tcPr>
            <w:tcW w:w="693"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lang w:val="en-GB" w:eastAsia="ja-JP" w:bidi="ar-SA"/>
              </w:rPr>
            </w:pPr>
            <w:r>
              <w:rPr>
                <w:rFonts w:hint="eastAsia" w:eastAsia="Yu Mincho"/>
              </w:rPr>
              <w:t>TN DL</w:t>
            </w:r>
          </w:p>
        </w:tc>
        <w:tc>
          <w:tcPr>
            <w:tcW w:w="705"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lang w:val="en-GB" w:eastAsia="ja-JP" w:bidi="ar-SA"/>
              </w:rPr>
            </w:pPr>
            <w:r>
              <w:rPr>
                <w:rFonts w:hint="eastAsia" w:eastAsia="Yu Mincho"/>
              </w:rPr>
              <w:t>NTN DL</w:t>
            </w:r>
          </w:p>
        </w:tc>
        <w:tc>
          <w:tcPr>
            <w:tcW w:w="1837" w:type="pct"/>
            <w:noWrap w:val="0"/>
            <w:vAlign w:val="top"/>
          </w:tcPr>
          <w:p>
            <w:pPr>
              <w:pStyle w:val="35"/>
              <w:overflowPunct w:val="0"/>
              <w:autoSpaceDE w:val="0"/>
              <w:autoSpaceDN w:val="0"/>
              <w:adjustRightInd w:val="0"/>
              <w:textAlignment w:val="baseline"/>
              <w:rPr>
                <w:rFonts w:ascii="Arial" w:hAnsi="Arial" w:eastAsia="Yu Mincho"/>
                <w:kern w:val="0"/>
                <w:sz w:val="18"/>
                <w:szCs w:val="20"/>
                <w:lang w:val="en-GB" w:eastAsia="zh-CN" w:bidi="ar-SA"/>
              </w:rPr>
            </w:pPr>
            <w:r>
              <w:rPr>
                <w:rFonts w:eastAsia="Yu Mincho"/>
              </w:rPr>
              <w:t>Applicable for satellite operating in e.g. S-band, for e.g. coexistence with n1 FDD.</w:t>
            </w:r>
          </w:p>
        </w:tc>
        <w:tc>
          <w:tcPr>
            <w:tcW w:w="952" w:type="pct"/>
            <w:noWrap w:val="0"/>
            <w:vAlign w:val="center"/>
          </w:tcPr>
          <w:p>
            <w:pPr>
              <w:snapToGrid w:val="0"/>
              <w:spacing w:after="0"/>
              <w:jc w:val="center"/>
              <w:rPr>
                <w:rFonts w:eastAsia="宋体"/>
                <w:sz w:val="18"/>
                <w:szCs w:val="15"/>
                <w:highlight w:val="none"/>
                <w:lang w:eastAsia="zh-CN"/>
              </w:rPr>
            </w:pPr>
            <w:r>
              <w:rPr>
                <w:rFonts w:eastAsia="宋体"/>
                <w:sz w:val="18"/>
                <w:szCs w:val="15"/>
                <w:highlight w:val="none"/>
                <w:lang w:eastAsia="zh-CN"/>
              </w:rPr>
              <w:t>Phase 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jc w:val="center"/>
        </w:trPr>
        <w:tc>
          <w:tcPr>
            <w:tcW w:w="196" w:type="pct"/>
            <w:shd w:val="clear" w:color="auto" w:fill="DBE5F1"/>
            <w:noWrap w:val="0"/>
            <w:tcMar>
              <w:top w:w="15" w:type="dxa"/>
              <w:left w:w="108" w:type="dxa"/>
              <w:bottom w:w="0" w:type="dxa"/>
              <w:right w:w="108" w:type="dxa"/>
            </w:tcMar>
            <w:vAlign w:val="center"/>
          </w:tcPr>
          <w:p>
            <w:pPr>
              <w:snapToGrid w:val="0"/>
              <w:spacing w:after="0"/>
              <w:jc w:val="center"/>
              <w:rPr>
                <w:rFonts w:eastAsia="宋体"/>
                <w:sz w:val="18"/>
                <w:szCs w:val="15"/>
              </w:rPr>
            </w:pPr>
            <w:r>
              <w:rPr>
                <w:rFonts w:hint="eastAsia" w:eastAsia="宋体"/>
                <w:sz w:val="18"/>
                <w:szCs w:val="15"/>
              </w:rPr>
              <w:t>2</w:t>
            </w:r>
          </w:p>
        </w:tc>
        <w:tc>
          <w:tcPr>
            <w:tcW w:w="615" w:type="pct"/>
            <w:shd w:val="clear" w:color="auto" w:fill="DBE5F1"/>
            <w:noWrap w:val="0"/>
            <w:vAlign w:val="top"/>
          </w:tcPr>
          <w:p>
            <w:pPr>
              <w:pStyle w:val="34"/>
              <w:overflowPunct w:val="0"/>
              <w:autoSpaceDE w:val="0"/>
              <w:autoSpaceDN w:val="0"/>
              <w:adjustRightInd w:val="0"/>
              <w:textAlignment w:val="baseline"/>
              <w:rPr>
                <w:rFonts w:ascii="Arial" w:hAnsi="Arial" w:eastAsia="Yu Mincho"/>
                <w:kern w:val="0"/>
                <w:sz w:val="18"/>
                <w:szCs w:val="20"/>
                <w:lang w:val="en-GB" w:eastAsia="ja-JP" w:bidi="ar-SA"/>
              </w:rPr>
            </w:pPr>
            <w:r>
              <w:rPr>
                <w:rFonts w:hint="eastAsia" w:eastAsia="Yu Mincho"/>
              </w:rPr>
              <w:t>TN with NTN</w:t>
            </w:r>
          </w:p>
        </w:tc>
        <w:tc>
          <w:tcPr>
            <w:tcW w:w="693"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lang w:val="en-GB" w:eastAsia="ja-JP" w:bidi="ar-SA"/>
              </w:rPr>
            </w:pPr>
            <w:r>
              <w:rPr>
                <w:rFonts w:hint="eastAsia" w:eastAsia="Yu Mincho"/>
              </w:rPr>
              <w:t>TN UL</w:t>
            </w:r>
          </w:p>
        </w:tc>
        <w:tc>
          <w:tcPr>
            <w:tcW w:w="705"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lang w:val="en-GB" w:eastAsia="ja-JP" w:bidi="ar-SA"/>
              </w:rPr>
            </w:pPr>
            <w:r>
              <w:rPr>
                <w:rFonts w:hint="eastAsia" w:eastAsia="Yu Mincho"/>
              </w:rPr>
              <w:t>NTN U</w:t>
            </w:r>
            <w:r>
              <w:rPr>
                <w:rFonts w:eastAsia="Yu Mincho"/>
              </w:rPr>
              <w:t>L</w:t>
            </w:r>
          </w:p>
        </w:tc>
        <w:tc>
          <w:tcPr>
            <w:tcW w:w="1837" w:type="pct"/>
            <w:noWrap w:val="0"/>
            <w:vAlign w:val="top"/>
          </w:tcPr>
          <w:p>
            <w:pPr>
              <w:pStyle w:val="35"/>
              <w:overflowPunct w:val="0"/>
              <w:autoSpaceDE w:val="0"/>
              <w:autoSpaceDN w:val="0"/>
              <w:adjustRightInd w:val="0"/>
              <w:textAlignment w:val="baseline"/>
              <w:rPr>
                <w:rFonts w:ascii="Arial" w:hAnsi="Arial" w:eastAsia="Yu Mincho"/>
                <w:kern w:val="0"/>
                <w:sz w:val="18"/>
                <w:szCs w:val="20"/>
                <w:lang w:val="en-GB" w:eastAsia="en-US" w:bidi="ar-SA"/>
              </w:rPr>
            </w:pPr>
            <w:r>
              <w:rPr>
                <w:rFonts w:eastAsia="Yu Mincho"/>
              </w:rPr>
              <w:t>Applicable for satellite operating in e.g. S-band, for e.g. coexistence with n1 FDD.</w:t>
            </w:r>
          </w:p>
        </w:tc>
        <w:tc>
          <w:tcPr>
            <w:tcW w:w="952" w:type="pct"/>
            <w:noWrap w:val="0"/>
            <w:vAlign w:val="center"/>
          </w:tcPr>
          <w:p>
            <w:pPr>
              <w:snapToGrid w:val="0"/>
              <w:spacing w:after="0"/>
              <w:jc w:val="center"/>
              <w:rPr>
                <w:rFonts w:eastAsia="宋体"/>
                <w:sz w:val="18"/>
                <w:szCs w:val="15"/>
                <w:lang w:eastAsia="zh-CN"/>
              </w:rPr>
            </w:pPr>
            <w:r>
              <w:rPr>
                <w:rFonts w:hint="eastAsia" w:eastAsia="宋体"/>
                <w:sz w:val="18"/>
                <w:szCs w:val="15"/>
                <w:lang w:eastAsia="zh-CN"/>
              </w:rPr>
              <w:t>P</w:t>
            </w:r>
            <w:r>
              <w:rPr>
                <w:rFonts w:eastAsia="宋体"/>
                <w:sz w:val="18"/>
                <w:szCs w:val="15"/>
                <w:lang w:eastAsia="zh-CN"/>
              </w:rPr>
              <w:t>hase 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jc w:val="center"/>
        </w:trPr>
        <w:tc>
          <w:tcPr>
            <w:tcW w:w="196" w:type="pct"/>
            <w:shd w:val="clear" w:color="auto" w:fill="DBE5F1"/>
            <w:noWrap w:val="0"/>
            <w:tcMar>
              <w:top w:w="15" w:type="dxa"/>
              <w:left w:w="108" w:type="dxa"/>
              <w:bottom w:w="0" w:type="dxa"/>
              <w:right w:w="108" w:type="dxa"/>
            </w:tcMar>
            <w:vAlign w:val="center"/>
          </w:tcPr>
          <w:p>
            <w:pPr>
              <w:snapToGrid w:val="0"/>
              <w:spacing w:after="0"/>
              <w:jc w:val="center"/>
              <w:rPr>
                <w:rFonts w:eastAsia="宋体"/>
                <w:sz w:val="18"/>
                <w:szCs w:val="15"/>
                <w:highlight w:val="none"/>
              </w:rPr>
            </w:pPr>
            <w:r>
              <w:rPr>
                <w:rFonts w:hint="eastAsia" w:eastAsia="宋体"/>
                <w:sz w:val="18"/>
                <w:szCs w:val="15"/>
                <w:highlight w:val="none"/>
              </w:rPr>
              <w:t>3</w:t>
            </w:r>
          </w:p>
        </w:tc>
        <w:tc>
          <w:tcPr>
            <w:tcW w:w="615" w:type="pct"/>
            <w:shd w:val="clear" w:color="auto" w:fill="DBE5F1"/>
            <w:noWrap w:val="0"/>
            <w:vAlign w:val="top"/>
          </w:tcPr>
          <w:p>
            <w:pPr>
              <w:pStyle w:val="34"/>
              <w:overflowPunct w:val="0"/>
              <w:autoSpaceDE w:val="0"/>
              <w:autoSpaceDN w:val="0"/>
              <w:adjustRightInd w:val="0"/>
              <w:textAlignment w:val="baseline"/>
              <w:rPr>
                <w:rFonts w:ascii="Arial" w:hAnsi="Arial" w:eastAsia="Yu Mincho"/>
                <w:kern w:val="0"/>
                <w:sz w:val="18"/>
                <w:szCs w:val="20"/>
                <w:lang w:val="en-GB" w:eastAsia="ja-JP" w:bidi="ar-SA"/>
              </w:rPr>
            </w:pPr>
            <w:r>
              <w:rPr>
                <w:rFonts w:hint="eastAsia" w:eastAsia="Yu Mincho"/>
              </w:rPr>
              <w:t>TN with NTN</w:t>
            </w:r>
          </w:p>
        </w:tc>
        <w:tc>
          <w:tcPr>
            <w:tcW w:w="693"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highlight w:val="none"/>
                <w:lang w:val="en-GB" w:eastAsia="ja-JP" w:bidi="ar-SA"/>
              </w:rPr>
            </w:pPr>
            <w:r>
              <w:rPr>
                <w:rFonts w:hint="eastAsia" w:eastAsia="Yu Mincho"/>
                <w:highlight w:val="none"/>
              </w:rPr>
              <w:t>NTN DL</w:t>
            </w:r>
          </w:p>
        </w:tc>
        <w:tc>
          <w:tcPr>
            <w:tcW w:w="705"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highlight w:val="none"/>
                <w:lang w:val="en-GB" w:eastAsia="ja-JP" w:bidi="ar-SA"/>
              </w:rPr>
            </w:pPr>
            <w:r>
              <w:rPr>
                <w:rFonts w:hint="eastAsia" w:eastAsia="Yu Mincho"/>
                <w:highlight w:val="none"/>
              </w:rPr>
              <w:t>TN DL</w:t>
            </w:r>
          </w:p>
        </w:tc>
        <w:tc>
          <w:tcPr>
            <w:tcW w:w="1837" w:type="pct"/>
            <w:noWrap w:val="0"/>
            <w:vAlign w:val="top"/>
          </w:tcPr>
          <w:p>
            <w:pPr>
              <w:pStyle w:val="35"/>
              <w:overflowPunct w:val="0"/>
              <w:autoSpaceDE w:val="0"/>
              <w:autoSpaceDN w:val="0"/>
              <w:adjustRightInd w:val="0"/>
              <w:textAlignment w:val="baseline"/>
              <w:rPr>
                <w:rFonts w:ascii="Arial" w:hAnsi="Arial" w:eastAsia="Yu Mincho"/>
                <w:kern w:val="0"/>
                <w:sz w:val="18"/>
                <w:szCs w:val="20"/>
                <w:lang w:val="en-GB" w:eastAsia="en-US" w:bidi="ar-SA"/>
              </w:rPr>
            </w:pPr>
            <w:r>
              <w:rPr>
                <w:rFonts w:eastAsia="Yu Mincho"/>
              </w:rPr>
              <w:t>Applicable for satellite operating in e.g. S-band, for e.g. coexistence with n1 FDD.</w:t>
            </w:r>
          </w:p>
        </w:tc>
        <w:tc>
          <w:tcPr>
            <w:tcW w:w="952" w:type="pct"/>
            <w:noWrap w:val="0"/>
            <w:vAlign w:val="center"/>
          </w:tcPr>
          <w:p>
            <w:pPr>
              <w:snapToGrid w:val="0"/>
              <w:spacing w:after="0"/>
              <w:jc w:val="center"/>
              <w:rPr>
                <w:rFonts w:eastAsia="宋体"/>
                <w:sz w:val="18"/>
                <w:szCs w:val="15"/>
                <w:highlight w:val="none"/>
                <w:lang w:eastAsia="zh-CN"/>
              </w:rPr>
            </w:pPr>
            <w:r>
              <w:rPr>
                <w:rFonts w:hint="eastAsia" w:eastAsia="宋体"/>
                <w:sz w:val="18"/>
                <w:szCs w:val="15"/>
                <w:highlight w:val="none"/>
                <w:lang w:eastAsia="zh-CN"/>
              </w:rPr>
              <w:t>P</w:t>
            </w:r>
            <w:r>
              <w:rPr>
                <w:rFonts w:eastAsia="宋体"/>
                <w:sz w:val="18"/>
                <w:szCs w:val="15"/>
                <w:highlight w:val="none"/>
                <w:lang w:eastAsia="zh-CN"/>
              </w:rPr>
              <w:t>hase 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jc w:val="center"/>
        </w:trPr>
        <w:tc>
          <w:tcPr>
            <w:tcW w:w="196" w:type="pct"/>
            <w:shd w:val="clear" w:color="auto" w:fill="DBE5F1"/>
            <w:noWrap w:val="0"/>
            <w:tcMar>
              <w:top w:w="15" w:type="dxa"/>
              <w:left w:w="108" w:type="dxa"/>
              <w:bottom w:w="0" w:type="dxa"/>
              <w:right w:w="108" w:type="dxa"/>
            </w:tcMar>
            <w:vAlign w:val="center"/>
          </w:tcPr>
          <w:p>
            <w:pPr>
              <w:snapToGrid w:val="0"/>
              <w:spacing w:after="0"/>
              <w:jc w:val="center"/>
              <w:rPr>
                <w:rFonts w:eastAsia="宋体"/>
                <w:sz w:val="18"/>
                <w:szCs w:val="15"/>
                <w:highlight w:val="none"/>
              </w:rPr>
            </w:pPr>
            <w:r>
              <w:rPr>
                <w:rFonts w:hint="eastAsia" w:eastAsia="宋体"/>
                <w:sz w:val="18"/>
                <w:szCs w:val="15"/>
                <w:highlight w:val="none"/>
              </w:rPr>
              <w:t>4</w:t>
            </w:r>
          </w:p>
        </w:tc>
        <w:tc>
          <w:tcPr>
            <w:tcW w:w="615" w:type="pct"/>
            <w:shd w:val="clear" w:color="auto" w:fill="DBE5F1"/>
            <w:noWrap w:val="0"/>
            <w:vAlign w:val="top"/>
          </w:tcPr>
          <w:p>
            <w:pPr>
              <w:pStyle w:val="34"/>
              <w:overflowPunct w:val="0"/>
              <w:autoSpaceDE w:val="0"/>
              <w:autoSpaceDN w:val="0"/>
              <w:adjustRightInd w:val="0"/>
              <w:textAlignment w:val="baseline"/>
              <w:rPr>
                <w:rFonts w:ascii="Arial" w:hAnsi="Arial" w:eastAsia="Yu Mincho"/>
                <w:kern w:val="0"/>
                <w:sz w:val="18"/>
                <w:szCs w:val="20"/>
                <w:lang w:val="en-GB" w:eastAsia="ja-JP" w:bidi="ar-SA"/>
              </w:rPr>
            </w:pPr>
            <w:r>
              <w:rPr>
                <w:rFonts w:hint="eastAsia" w:eastAsia="Yu Mincho"/>
              </w:rPr>
              <w:t>TN with NTN</w:t>
            </w:r>
          </w:p>
        </w:tc>
        <w:tc>
          <w:tcPr>
            <w:tcW w:w="693"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lang w:val="en-GB" w:eastAsia="ja-JP" w:bidi="ar-SA"/>
              </w:rPr>
            </w:pPr>
            <w:r>
              <w:rPr>
                <w:rFonts w:hint="eastAsia" w:eastAsia="Yu Mincho"/>
              </w:rPr>
              <w:t>NTN UL</w:t>
            </w:r>
          </w:p>
        </w:tc>
        <w:tc>
          <w:tcPr>
            <w:tcW w:w="705"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lang w:val="en-GB" w:eastAsia="ja-JP" w:bidi="ar-SA"/>
              </w:rPr>
            </w:pPr>
            <w:r>
              <w:rPr>
                <w:rFonts w:hint="eastAsia" w:eastAsia="Yu Mincho"/>
              </w:rPr>
              <w:t>TN UL</w:t>
            </w:r>
          </w:p>
        </w:tc>
        <w:tc>
          <w:tcPr>
            <w:tcW w:w="1837" w:type="pct"/>
            <w:noWrap w:val="0"/>
            <w:vAlign w:val="top"/>
          </w:tcPr>
          <w:p>
            <w:pPr>
              <w:pStyle w:val="35"/>
              <w:overflowPunct w:val="0"/>
              <w:autoSpaceDE w:val="0"/>
              <w:autoSpaceDN w:val="0"/>
              <w:adjustRightInd w:val="0"/>
              <w:textAlignment w:val="baseline"/>
              <w:rPr>
                <w:rFonts w:ascii="Arial" w:hAnsi="Arial" w:eastAsia="Yu Mincho"/>
                <w:kern w:val="0"/>
                <w:sz w:val="18"/>
                <w:szCs w:val="20"/>
                <w:lang w:val="en-GB" w:eastAsia="zh-CN" w:bidi="ar-SA"/>
              </w:rPr>
            </w:pPr>
            <w:r>
              <w:rPr>
                <w:rFonts w:eastAsia="Yu Mincho"/>
              </w:rPr>
              <w:t>Applicable for satellite operating in e.g. S-band, for e.g. coexistence with n1 FDD.</w:t>
            </w:r>
          </w:p>
        </w:tc>
        <w:tc>
          <w:tcPr>
            <w:tcW w:w="952" w:type="pct"/>
            <w:noWrap w:val="0"/>
            <w:vAlign w:val="center"/>
          </w:tcPr>
          <w:p>
            <w:pPr>
              <w:snapToGrid w:val="0"/>
              <w:spacing w:after="0"/>
              <w:jc w:val="center"/>
              <w:rPr>
                <w:rFonts w:eastAsia="宋体"/>
                <w:sz w:val="18"/>
                <w:szCs w:val="15"/>
                <w:highlight w:val="none"/>
                <w:lang w:eastAsia="zh-CN"/>
              </w:rPr>
            </w:pPr>
            <w:r>
              <w:rPr>
                <w:rFonts w:eastAsia="宋体"/>
                <w:sz w:val="18"/>
                <w:szCs w:val="15"/>
                <w:highlight w:val="none"/>
                <w:lang w:eastAsia="zh-CN"/>
              </w:rPr>
              <w:t>Phase 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jc w:val="center"/>
        </w:trPr>
        <w:tc>
          <w:tcPr>
            <w:tcW w:w="196" w:type="pct"/>
            <w:shd w:val="clear" w:color="auto" w:fill="DBE5F1"/>
            <w:noWrap w:val="0"/>
            <w:tcMar>
              <w:top w:w="15" w:type="dxa"/>
              <w:left w:w="108" w:type="dxa"/>
              <w:bottom w:w="0" w:type="dxa"/>
              <w:right w:w="108" w:type="dxa"/>
            </w:tcMar>
            <w:vAlign w:val="center"/>
          </w:tcPr>
          <w:p>
            <w:pPr>
              <w:snapToGrid w:val="0"/>
              <w:spacing w:after="0"/>
              <w:jc w:val="center"/>
              <w:rPr>
                <w:rFonts w:hint="eastAsia" w:ascii="Times New Roman" w:hAnsi="Times New Roman" w:eastAsia="宋体" w:cs="Times New Roman"/>
                <w:sz w:val="18"/>
                <w:szCs w:val="15"/>
                <w:lang w:eastAsia="zh-CN"/>
              </w:rPr>
            </w:pPr>
            <w:r>
              <w:rPr>
                <w:rFonts w:hint="eastAsia" w:ascii="Times New Roman" w:hAnsi="Times New Roman" w:eastAsia="宋体" w:cs="Times New Roman"/>
                <w:sz w:val="18"/>
                <w:szCs w:val="15"/>
                <w:lang w:eastAsia="zh-CN"/>
              </w:rPr>
              <w:t>5</w:t>
            </w:r>
          </w:p>
        </w:tc>
        <w:tc>
          <w:tcPr>
            <w:tcW w:w="615" w:type="pct"/>
            <w:shd w:val="clear" w:color="auto" w:fill="DBE5F1"/>
            <w:noWrap w:val="0"/>
            <w:vAlign w:val="top"/>
          </w:tcPr>
          <w:p>
            <w:pPr>
              <w:pStyle w:val="34"/>
              <w:overflowPunct w:val="0"/>
              <w:autoSpaceDE w:val="0"/>
              <w:autoSpaceDN w:val="0"/>
              <w:adjustRightInd w:val="0"/>
              <w:textAlignment w:val="baseline"/>
              <w:rPr>
                <w:rFonts w:hint="eastAsia" w:ascii="Arial" w:hAnsi="Arial" w:eastAsia="Yu Mincho"/>
                <w:kern w:val="0"/>
                <w:sz w:val="18"/>
                <w:szCs w:val="20"/>
                <w:lang w:val="en-GB" w:eastAsia="zh-CN" w:bidi="ar-SA"/>
              </w:rPr>
            </w:pPr>
            <w:r>
              <w:rPr>
                <w:rFonts w:hint="eastAsia" w:eastAsia="Yu Mincho"/>
              </w:rPr>
              <w:t>TN with NTN</w:t>
            </w:r>
          </w:p>
        </w:tc>
        <w:tc>
          <w:tcPr>
            <w:tcW w:w="693"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hint="eastAsia" w:ascii="Arial" w:hAnsi="Arial" w:eastAsia="Yu Mincho"/>
                <w:kern w:val="0"/>
                <w:sz w:val="18"/>
                <w:szCs w:val="20"/>
                <w:lang w:val="en-GB" w:eastAsia="zh-CN" w:bidi="ar-SA"/>
              </w:rPr>
            </w:pPr>
            <w:r>
              <w:rPr>
                <w:rFonts w:hint="eastAsia" w:eastAsia="Yu Mincho"/>
              </w:rPr>
              <w:t>NTN UL</w:t>
            </w:r>
          </w:p>
        </w:tc>
        <w:tc>
          <w:tcPr>
            <w:tcW w:w="705"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hint="eastAsia" w:ascii="Arial" w:hAnsi="Arial" w:eastAsia="Yu Mincho"/>
                <w:kern w:val="0"/>
                <w:sz w:val="18"/>
                <w:szCs w:val="20"/>
                <w:lang w:val="en-GB" w:eastAsia="zh-CN" w:bidi="ar-SA"/>
              </w:rPr>
            </w:pPr>
            <w:r>
              <w:rPr>
                <w:rFonts w:hint="eastAsia" w:eastAsia="Yu Mincho"/>
              </w:rPr>
              <w:t>TN DL</w:t>
            </w:r>
          </w:p>
        </w:tc>
        <w:tc>
          <w:tcPr>
            <w:tcW w:w="1837" w:type="pct"/>
            <w:noWrap w:val="0"/>
            <w:vAlign w:val="top"/>
          </w:tcPr>
          <w:p>
            <w:pPr>
              <w:pStyle w:val="35"/>
              <w:overflowPunct w:val="0"/>
              <w:autoSpaceDE w:val="0"/>
              <w:autoSpaceDN w:val="0"/>
              <w:adjustRightInd w:val="0"/>
              <w:textAlignment w:val="baseline"/>
              <w:rPr>
                <w:rFonts w:hint="eastAsia" w:ascii="Arial" w:hAnsi="Arial" w:eastAsia="Yu Mincho"/>
                <w:b/>
                <w:kern w:val="0"/>
                <w:sz w:val="18"/>
                <w:szCs w:val="20"/>
                <w:lang w:val="en-GB" w:eastAsia="ja-JP" w:bidi="ar-SA"/>
              </w:rPr>
            </w:pPr>
            <w:r>
              <w:rPr>
                <w:rFonts w:eastAsia="Yu Mincho"/>
              </w:rPr>
              <w:t>A</w:t>
            </w:r>
            <w:r>
              <w:rPr>
                <w:rFonts w:hint="eastAsia" w:eastAsia="Yu Mincho"/>
              </w:rPr>
              <w:t>pplicable for satellite operating in S</w:t>
            </w:r>
            <w:r>
              <w:rPr>
                <w:rFonts w:eastAsia="Yu Mincho"/>
              </w:rPr>
              <w:t>-</w:t>
            </w:r>
            <w:r>
              <w:rPr>
                <w:rFonts w:hint="eastAsia" w:eastAsia="Yu Mincho"/>
              </w:rPr>
              <w:t>band,</w:t>
            </w:r>
            <w:r>
              <w:rPr>
                <w:rFonts w:eastAsia="Yu Mincho"/>
              </w:rPr>
              <w:t xml:space="preserve"> for</w:t>
            </w:r>
            <w:r>
              <w:rPr>
                <w:rFonts w:hint="eastAsia" w:eastAsia="Yu Mincho"/>
              </w:rPr>
              <w:t xml:space="preserve"> e.g. </w:t>
            </w:r>
            <w:r>
              <w:rPr>
                <w:rFonts w:eastAsia="Yu Mincho"/>
              </w:rPr>
              <w:t>coexistence</w:t>
            </w:r>
            <w:r>
              <w:rPr>
                <w:rFonts w:hint="eastAsia" w:eastAsia="Yu Mincho"/>
              </w:rPr>
              <w:t xml:space="preserve"> with </w:t>
            </w:r>
            <w:r>
              <w:rPr>
                <w:rFonts w:eastAsia="Yu Mincho"/>
              </w:rPr>
              <w:t>n</w:t>
            </w:r>
            <w:r>
              <w:rPr>
                <w:rFonts w:hint="eastAsia" w:eastAsia="Yu Mincho"/>
              </w:rPr>
              <w:t xml:space="preserve">34 TDD. </w:t>
            </w:r>
          </w:p>
        </w:tc>
        <w:tc>
          <w:tcPr>
            <w:tcW w:w="952" w:type="pct"/>
            <w:noWrap w:val="0"/>
            <w:vAlign w:val="center"/>
          </w:tcPr>
          <w:p>
            <w:pPr>
              <w:snapToGrid w:val="0"/>
              <w:spacing w:after="0"/>
              <w:jc w:val="center"/>
              <w:rPr>
                <w:rFonts w:hint="eastAsia" w:ascii="Times New Roman" w:hAnsi="Times New Roman" w:eastAsia="宋体" w:cs="Times New Roman"/>
                <w:sz w:val="18"/>
                <w:szCs w:val="15"/>
                <w:lang w:eastAsia="zh-CN"/>
              </w:rPr>
            </w:pPr>
            <w:r>
              <w:rPr>
                <w:rFonts w:hint="eastAsia" w:ascii="Times New Roman" w:hAnsi="Times New Roman" w:eastAsia="宋体" w:cs="Times New Roman"/>
                <w:sz w:val="18"/>
                <w:szCs w:val="15"/>
                <w:lang w:eastAsia="zh-CN"/>
              </w:rPr>
              <w:t>Phase 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trHeight w:val="90" w:hRule="atLeast"/>
          <w:jc w:val="center"/>
        </w:trPr>
        <w:tc>
          <w:tcPr>
            <w:tcW w:w="196" w:type="pct"/>
            <w:shd w:val="clear" w:color="auto" w:fill="DBE5F1"/>
            <w:noWrap w:val="0"/>
            <w:tcMar>
              <w:top w:w="15" w:type="dxa"/>
              <w:left w:w="108" w:type="dxa"/>
              <w:bottom w:w="0" w:type="dxa"/>
              <w:right w:w="108" w:type="dxa"/>
            </w:tcMar>
            <w:vAlign w:val="center"/>
          </w:tcPr>
          <w:p>
            <w:pPr>
              <w:snapToGrid w:val="0"/>
              <w:spacing w:after="0"/>
              <w:jc w:val="center"/>
              <w:rPr>
                <w:rFonts w:eastAsia="宋体"/>
                <w:sz w:val="18"/>
                <w:szCs w:val="15"/>
                <w:lang w:eastAsia="zh-CN"/>
              </w:rPr>
            </w:pPr>
            <w:r>
              <w:rPr>
                <w:rFonts w:hint="eastAsia" w:eastAsia="宋体"/>
                <w:sz w:val="18"/>
                <w:szCs w:val="15"/>
                <w:lang w:eastAsia="zh-CN"/>
              </w:rPr>
              <w:t>6</w:t>
            </w:r>
          </w:p>
        </w:tc>
        <w:tc>
          <w:tcPr>
            <w:tcW w:w="615" w:type="pct"/>
            <w:shd w:val="clear" w:color="auto" w:fill="DBE5F1"/>
            <w:noWrap w:val="0"/>
            <w:vAlign w:val="top"/>
          </w:tcPr>
          <w:p>
            <w:pPr>
              <w:pStyle w:val="34"/>
              <w:overflowPunct w:val="0"/>
              <w:autoSpaceDE w:val="0"/>
              <w:autoSpaceDN w:val="0"/>
              <w:adjustRightInd w:val="0"/>
              <w:textAlignment w:val="baseline"/>
              <w:rPr>
                <w:rFonts w:ascii="Arial" w:hAnsi="Arial" w:eastAsia="Yu Mincho"/>
                <w:kern w:val="0"/>
                <w:sz w:val="18"/>
                <w:szCs w:val="20"/>
                <w:lang w:val="en-GB" w:eastAsia="ja-JP" w:bidi="ar-SA"/>
              </w:rPr>
            </w:pPr>
            <w:r>
              <w:rPr>
                <w:rFonts w:hint="eastAsia" w:eastAsia="Yu Mincho"/>
              </w:rPr>
              <w:t>TN with NTN</w:t>
            </w:r>
          </w:p>
        </w:tc>
        <w:tc>
          <w:tcPr>
            <w:tcW w:w="693"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lang w:val="en-GB" w:eastAsia="ja-JP" w:bidi="ar-SA"/>
              </w:rPr>
            </w:pPr>
            <w:r>
              <w:rPr>
                <w:rFonts w:hint="eastAsia" w:eastAsia="Yu Mincho"/>
              </w:rPr>
              <w:t>TN DL</w:t>
            </w:r>
          </w:p>
        </w:tc>
        <w:tc>
          <w:tcPr>
            <w:tcW w:w="705"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lang w:val="en-GB" w:eastAsia="ja-JP" w:bidi="ar-SA"/>
              </w:rPr>
            </w:pPr>
            <w:r>
              <w:rPr>
                <w:rFonts w:hint="eastAsia" w:eastAsia="Yu Mincho"/>
              </w:rPr>
              <w:t>NTN UL</w:t>
            </w:r>
          </w:p>
        </w:tc>
        <w:tc>
          <w:tcPr>
            <w:tcW w:w="1837" w:type="pct"/>
            <w:noWrap w:val="0"/>
            <w:vAlign w:val="top"/>
          </w:tcPr>
          <w:p>
            <w:pPr>
              <w:pStyle w:val="35"/>
              <w:overflowPunct w:val="0"/>
              <w:autoSpaceDE w:val="0"/>
              <w:autoSpaceDN w:val="0"/>
              <w:adjustRightInd w:val="0"/>
              <w:textAlignment w:val="baseline"/>
              <w:rPr>
                <w:rFonts w:ascii="Arial" w:hAnsi="Arial" w:eastAsia="Yu Mincho"/>
                <w:b/>
                <w:kern w:val="0"/>
                <w:sz w:val="18"/>
                <w:szCs w:val="20"/>
                <w:lang w:val="en-GB" w:eastAsia="ja-JP" w:bidi="ar-SA"/>
              </w:rPr>
            </w:pPr>
            <w:r>
              <w:rPr>
                <w:rFonts w:eastAsia="Yu Mincho"/>
              </w:rPr>
              <w:t>A</w:t>
            </w:r>
            <w:r>
              <w:rPr>
                <w:rFonts w:hint="eastAsia" w:eastAsia="Yu Mincho"/>
              </w:rPr>
              <w:t>pplicable for satellite operating in S</w:t>
            </w:r>
            <w:r>
              <w:rPr>
                <w:rFonts w:eastAsia="Yu Mincho"/>
              </w:rPr>
              <w:t>-</w:t>
            </w:r>
            <w:r>
              <w:rPr>
                <w:rFonts w:hint="eastAsia" w:eastAsia="Yu Mincho"/>
              </w:rPr>
              <w:t xml:space="preserve">band, </w:t>
            </w:r>
            <w:r>
              <w:rPr>
                <w:rFonts w:eastAsia="Yu Mincho"/>
              </w:rPr>
              <w:t xml:space="preserve">for </w:t>
            </w:r>
            <w:r>
              <w:rPr>
                <w:rFonts w:hint="eastAsia" w:eastAsia="Yu Mincho"/>
              </w:rPr>
              <w:t xml:space="preserve">e.g. </w:t>
            </w:r>
            <w:r>
              <w:rPr>
                <w:rFonts w:eastAsia="Yu Mincho"/>
              </w:rPr>
              <w:t>coexistence</w:t>
            </w:r>
            <w:r>
              <w:rPr>
                <w:rFonts w:hint="eastAsia" w:eastAsia="Yu Mincho"/>
              </w:rPr>
              <w:t xml:space="preserve"> with </w:t>
            </w:r>
            <w:r>
              <w:rPr>
                <w:rFonts w:eastAsia="Yu Mincho"/>
              </w:rPr>
              <w:t>n</w:t>
            </w:r>
            <w:r>
              <w:rPr>
                <w:rFonts w:hint="eastAsia" w:eastAsia="Yu Mincho"/>
              </w:rPr>
              <w:t xml:space="preserve">34 TDD. </w:t>
            </w:r>
          </w:p>
        </w:tc>
        <w:tc>
          <w:tcPr>
            <w:tcW w:w="952" w:type="pct"/>
            <w:noWrap w:val="0"/>
            <w:vAlign w:val="center"/>
          </w:tcPr>
          <w:p>
            <w:pPr>
              <w:snapToGrid w:val="0"/>
              <w:spacing w:after="0"/>
              <w:jc w:val="center"/>
              <w:rPr>
                <w:rFonts w:eastAsia="宋体"/>
                <w:sz w:val="18"/>
                <w:szCs w:val="15"/>
                <w:lang w:eastAsia="zh-CN"/>
              </w:rPr>
            </w:pPr>
            <w:r>
              <w:rPr>
                <w:rFonts w:hint="eastAsia" w:eastAsia="宋体"/>
                <w:sz w:val="18"/>
                <w:szCs w:val="15"/>
                <w:lang w:eastAsia="zh-CN"/>
              </w:rPr>
              <w:t>P</w:t>
            </w:r>
            <w:r>
              <w:rPr>
                <w:rFonts w:eastAsia="宋体"/>
                <w:sz w:val="18"/>
                <w:szCs w:val="15"/>
                <w:lang w:eastAsia="zh-CN"/>
              </w:rPr>
              <w:t>hase 1</w:t>
            </w:r>
          </w:p>
        </w:tc>
      </w:tr>
    </w:tbl>
    <w:p>
      <w:pPr>
        <w:pStyle w:val="46"/>
        <w:jc w:val="both"/>
        <w:rPr>
          <w:lang w:val="zh-CN"/>
        </w:rPr>
      </w:pPr>
      <w:r>
        <w:rPr>
          <w:rFonts w:hint="eastAsia"/>
          <w:lang w:val="zh-CN"/>
        </w:rPr>
        <w:t xml:space="preserve"> </w:t>
      </w:r>
    </w:p>
    <w:p>
      <w:pPr>
        <w:pStyle w:val="38"/>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eastAsia" w:ascii="Times New Roman" w:hAnsi="Times New Roman" w:cs="Times New Roman"/>
          <w:kern w:val="2"/>
          <w:sz w:val="21"/>
          <w:szCs w:val="21"/>
          <w:highlight w:val="none"/>
          <w:lang w:val="en-US" w:eastAsia="zh-CN" w:bidi="ar-SA"/>
        </w:rPr>
      </w:pPr>
      <w:r>
        <w:rPr>
          <w:rFonts w:hint="eastAsia" w:ascii="Times New Roman" w:hAnsi="Times New Roman" w:cs="Times New Roman"/>
          <w:kern w:val="2"/>
          <w:sz w:val="21"/>
          <w:szCs w:val="21"/>
          <w:highlight w:val="none"/>
          <w:lang w:val="en-US" w:eastAsia="zh-CN" w:bidi="ar-SA"/>
        </w:rPr>
        <w:t>The</w:t>
      </w:r>
      <w:r>
        <w:rPr>
          <w:rFonts w:hint="eastAsia" w:cs="Times New Roman"/>
          <w:kern w:val="2"/>
          <w:sz w:val="21"/>
          <w:szCs w:val="21"/>
          <w:highlight w:val="none"/>
          <w:lang w:val="en-US" w:eastAsia="zh-CN" w:bidi="ar-SA"/>
        </w:rPr>
        <w:t xml:space="preserve"> proposed frequency and bandwidth for co-existence study are listed in</w:t>
      </w:r>
      <w:r>
        <w:rPr>
          <w:rFonts w:hint="eastAsia" w:ascii="Times New Roman" w:hAnsi="Times New Roman" w:cs="Times New Roman"/>
          <w:kern w:val="2"/>
          <w:sz w:val="21"/>
          <w:szCs w:val="21"/>
          <w:highlight w:val="none"/>
          <w:lang w:val="en-US" w:eastAsia="zh-CN" w:bidi="ar-SA"/>
        </w:rPr>
        <w:t xml:space="preserve"> following table.</w:t>
      </w:r>
    </w:p>
    <w:p>
      <w:pPr>
        <w:pStyle w:val="46"/>
        <w:rPr>
          <w:rFonts w:hint="default" w:eastAsiaTheme="minorEastAsia"/>
          <w:lang w:val="en-US" w:eastAsia="zh-CN"/>
        </w:rPr>
      </w:pPr>
      <w:r>
        <w:t>T</w:t>
      </w:r>
      <w:r>
        <w:rPr>
          <w:rFonts w:hint="eastAsia"/>
        </w:rPr>
        <w:t>able 6.1-</w:t>
      </w:r>
      <w:r>
        <w:rPr>
          <w:rFonts w:hint="eastAsia"/>
          <w:lang w:val="en-US" w:eastAsia="zh-CN"/>
        </w:rPr>
        <w:t>4</w:t>
      </w:r>
      <w:r>
        <w:t>:</w:t>
      </w:r>
      <w:r>
        <w:rPr>
          <w:rFonts w:hint="eastAsia"/>
        </w:rPr>
        <w:t xml:space="preserve"> </w:t>
      </w:r>
      <w:r>
        <w:t>Proposed</w:t>
      </w:r>
      <w:r>
        <w:rPr>
          <w:rFonts w:hint="eastAsia"/>
        </w:rPr>
        <w:t xml:space="preserve"> frequency and bandwidth for co-existence study</w:t>
      </w:r>
      <w:r>
        <w:rPr>
          <w:rFonts w:hint="eastAsia"/>
          <w:lang w:val="en-US" w:eastAsia="zh-CN"/>
        </w:rPr>
        <w:t xml:space="preserve"> for standalone NB-IoT over NTN</w:t>
      </w:r>
    </w:p>
    <w:tbl>
      <w:tblPr>
        <w:tblStyle w:val="95"/>
        <w:tblW w:w="470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5"/>
        <w:gridCol w:w="1317"/>
        <w:gridCol w:w="2345"/>
        <w:gridCol w:w="1609"/>
        <w:gridCol w:w="23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pct"/>
          </w:tcPr>
          <w:p>
            <w:pPr>
              <w:pStyle w:val="33"/>
              <w:overflowPunct w:val="0"/>
              <w:autoSpaceDE w:val="0"/>
              <w:autoSpaceDN w:val="0"/>
              <w:adjustRightInd w:val="0"/>
              <w:spacing w:after="180"/>
              <w:textAlignment w:val="baseline"/>
              <w:rPr>
                <w:rFonts w:eastAsia="Yu Mincho"/>
              </w:rPr>
            </w:pPr>
          </w:p>
        </w:tc>
        <w:tc>
          <w:tcPr>
            <w:tcW w:w="702" w:type="pct"/>
          </w:tcPr>
          <w:p>
            <w:pPr>
              <w:pStyle w:val="33"/>
              <w:overflowPunct w:val="0"/>
              <w:autoSpaceDE w:val="0"/>
              <w:autoSpaceDN w:val="0"/>
              <w:adjustRightInd w:val="0"/>
              <w:spacing w:after="180"/>
              <w:textAlignment w:val="baseline"/>
              <w:rPr>
                <w:rFonts w:eastAsia="Yu Mincho"/>
              </w:rPr>
            </w:pPr>
            <w:r>
              <w:rPr>
                <w:rFonts w:hint="eastAsia" w:eastAsia="Yu Mincho"/>
                <w:bCs/>
              </w:rPr>
              <w:t>Frequency</w:t>
            </w:r>
          </w:p>
        </w:tc>
        <w:tc>
          <w:tcPr>
            <w:tcW w:w="1250" w:type="pct"/>
          </w:tcPr>
          <w:p>
            <w:pPr>
              <w:pStyle w:val="33"/>
              <w:overflowPunct w:val="0"/>
              <w:autoSpaceDE w:val="0"/>
              <w:autoSpaceDN w:val="0"/>
              <w:adjustRightInd w:val="0"/>
              <w:spacing w:after="180"/>
              <w:textAlignment w:val="baseline"/>
              <w:rPr>
                <w:rFonts w:eastAsia="Yu Mincho"/>
              </w:rPr>
            </w:pPr>
            <w:r>
              <w:rPr>
                <w:rFonts w:hint="eastAsia" w:eastAsia="Yu Mincho"/>
                <w:bCs/>
              </w:rPr>
              <w:t>Bandwidth</w:t>
            </w:r>
          </w:p>
        </w:tc>
        <w:tc>
          <w:tcPr>
            <w:tcW w:w="858" w:type="pct"/>
          </w:tcPr>
          <w:p>
            <w:pPr>
              <w:pStyle w:val="33"/>
              <w:overflowPunct w:val="0"/>
              <w:autoSpaceDE w:val="0"/>
              <w:autoSpaceDN w:val="0"/>
              <w:adjustRightInd w:val="0"/>
              <w:spacing w:after="180"/>
              <w:textAlignment w:val="baseline"/>
              <w:rPr>
                <w:rFonts w:eastAsia="Yu Mincho"/>
                <w:bCs/>
              </w:rPr>
            </w:pPr>
            <w:r>
              <w:rPr>
                <w:rFonts w:eastAsia="Yu Mincho"/>
                <w:bCs/>
              </w:rPr>
              <w:t>D</w:t>
            </w:r>
            <w:r>
              <w:rPr>
                <w:rFonts w:hint="eastAsia" w:eastAsia="Yu Mincho"/>
                <w:bCs/>
              </w:rPr>
              <w:t>uplex mode</w:t>
            </w:r>
          </w:p>
        </w:tc>
        <w:tc>
          <w:tcPr>
            <w:tcW w:w="1251" w:type="pct"/>
          </w:tcPr>
          <w:p>
            <w:pPr>
              <w:pStyle w:val="33"/>
              <w:overflowPunct w:val="0"/>
              <w:autoSpaceDE w:val="0"/>
              <w:autoSpaceDN w:val="0"/>
              <w:adjustRightInd w:val="0"/>
              <w:spacing w:after="180"/>
              <w:textAlignment w:val="baseline"/>
              <w:rPr>
                <w:rFonts w:eastAsia="Yu Mincho"/>
                <w:bCs/>
              </w:rPr>
            </w:pPr>
            <w:r>
              <w:rPr>
                <w:rFonts w:hint="eastAsia" w:eastAsia="Yu Mincho"/>
                <w:bCs/>
              </w:rPr>
              <w:t>Frequency reuse factor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pct"/>
          </w:tcPr>
          <w:p>
            <w:pPr>
              <w:pStyle w:val="34"/>
              <w:overflowPunct w:val="0"/>
              <w:autoSpaceDE w:val="0"/>
              <w:autoSpaceDN w:val="0"/>
              <w:adjustRightInd w:val="0"/>
              <w:spacing w:after="180"/>
              <w:textAlignment w:val="baseline"/>
              <w:rPr>
                <w:rFonts w:eastAsia="Yu Mincho"/>
              </w:rPr>
            </w:pPr>
            <w:r>
              <w:rPr>
                <w:rFonts w:eastAsia="Yu Mincho"/>
              </w:rPr>
              <w:t>TN Rural</w:t>
            </w:r>
          </w:p>
        </w:tc>
        <w:tc>
          <w:tcPr>
            <w:tcW w:w="702" w:type="pct"/>
          </w:tcPr>
          <w:p>
            <w:pPr>
              <w:pStyle w:val="34"/>
              <w:overflowPunct w:val="0"/>
              <w:autoSpaceDE w:val="0"/>
              <w:autoSpaceDN w:val="0"/>
              <w:adjustRightInd w:val="0"/>
              <w:spacing w:after="180"/>
              <w:textAlignment w:val="baseline"/>
              <w:rPr>
                <w:rFonts w:eastAsia="Yu Mincho"/>
              </w:rPr>
            </w:pPr>
            <w:r>
              <w:rPr>
                <w:rFonts w:hint="eastAsia" w:eastAsia="Yu Mincho"/>
              </w:rPr>
              <w:t>2 GHz</w:t>
            </w:r>
          </w:p>
        </w:tc>
        <w:tc>
          <w:tcPr>
            <w:tcW w:w="1250" w:type="pct"/>
          </w:tcPr>
          <w:p>
            <w:pPr>
              <w:pStyle w:val="34"/>
              <w:overflowPunct w:val="0"/>
              <w:autoSpaceDE w:val="0"/>
              <w:autoSpaceDN w:val="0"/>
              <w:adjustRightInd w:val="0"/>
              <w:spacing w:after="180"/>
              <w:textAlignment w:val="baseline"/>
              <w:rPr>
                <w:rFonts w:eastAsia="Yu Mincho"/>
              </w:rPr>
            </w:pPr>
            <w:r>
              <w:rPr>
                <w:rFonts w:eastAsia="Yu Mincho"/>
              </w:rPr>
              <w:t>20MHz</w:t>
            </w:r>
          </w:p>
        </w:tc>
        <w:tc>
          <w:tcPr>
            <w:tcW w:w="858" w:type="pct"/>
          </w:tcPr>
          <w:p>
            <w:pPr>
              <w:pStyle w:val="34"/>
              <w:overflowPunct w:val="0"/>
              <w:autoSpaceDE w:val="0"/>
              <w:autoSpaceDN w:val="0"/>
              <w:adjustRightInd w:val="0"/>
              <w:spacing w:after="180"/>
              <w:textAlignment w:val="baseline"/>
              <w:rPr>
                <w:rFonts w:eastAsia="Yu Mincho"/>
              </w:rPr>
            </w:pPr>
            <w:r>
              <w:rPr>
                <w:rFonts w:hint="eastAsia" w:eastAsia="Yu Mincho"/>
              </w:rPr>
              <w:t>FDD, TDD</w:t>
            </w:r>
          </w:p>
        </w:tc>
        <w:tc>
          <w:tcPr>
            <w:tcW w:w="1251" w:type="pct"/>
          </w:tcPr>
          <w:p>
            <w:pPr>
              <w:pStyle w:val="34"/>
              <w:overflowPunct w:val="0"/>
              <w:autoSpaceDE w:val="0"/>
              <w:autoSpaceDN w:val="0"/>
              <w:adjustRightInd w:val="0"/>
              <w:spacing w:after="180"/>
              <w:textAlignment w:val="baseline"/>
              <w:rPr>
                <w:rFonts w:eastAsia="Yu Mincho"/>
              </w:rPr>
            </w:pPr>
            <w:r>
              <w:rPr>
                <w:rFonts w:hint="eastAsia"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pct"/>
          </w:tcPr>
          <w:p>
            <w:pPr>
              <w:pStyle w:val="34"/>
              <w:overflowPunct w:val="0"/>
              <w:autoSpaceDE w:val="0"/>
              <w:autoSpaceDN w:val="0"/>
              <w:adjustRightInd w:val="0"/>
              <w:spacing w:after="180"/>
              <w:textAlignment w:val="baseline"/>
              <w:rPr>
                <w:rFonts w:eastAsia="Yu Mincho"/>
              </w:rPr>
            </w:pPr>
            <w:r>
              <w:rPr>
                <w:rFonts w:eastAsia="Yu Mincho"/>
              </w:rPr>
              <w:t xml:space="preserve">TN </w:t>
            </w:r>
            <w:r>
              <w:rPr>
                <w:rFonts w:hint="eastAsia" w:eastAsia="Yu Mincho"/>
              </w:rPr>
              <w:t>Urban macro</w:t>
            </w:r>
          </w:p>
        </w:tc>
        <w:tc>
          <w:tcPr>
            <w:tcW w:w="702" w:type="pct"/>
          </w:tcPr>
          <w:p>
            <w:pPr>
              <w:pStyle w:val="34"/>
              <w:overflowPunct w:val="0"/>
              <w:autoSpaceDE w:val="0"/>
              <w:autoSpaceDN w:val="0"/>
              <w:adjustRightInd w:val="0"/>
              <w:spacing w:after="180"/>
              <w:textAlignment w:val="baseline"/>
              <w:rPr>
                <w:rFonts w:eastAsia="Yu Mincho"/>
              </w:rPr>
            </w:pPr>
            <w:r>
              <w:rPr>
                <w:rFonts w:hint="eastAsia" w:eastAsia="Yu Mincho"/>
              </w:rPr>
              <w:t>2 GHz</w:t>
            </w:r>
          </w:p>
        </w:tc>
        <w:tc>
          <w:tcPr>
            <w:tcW w:w="1250" w:type="pct"/>
          </w:tcPr>
          <w:p>
            <w:pPr>
              <w:pStyle w:val="34"/>
              <w:overflowPunct w:val="0"/>
              <w:autoSpaceDE w:val="0"/>
              <w:autoSpaceDN w:val="0"/>
              <w:adjustRightInd w:val="0"/>
              <w:spacing w:after="180"/>
              <w:textAlignment w:val="baseline"/>
              <w:rPr>
                <w:rFonts w:eastAsia="Yu Mincho"/>
              </w:rPr>
            </w:pPr>
            <w:r>
              <w:rPr>
                <w:rFonts w:eastAsia="Yu Mincho"/>
              </w:rPr>
              <w:t>20MHz</w:t>
            </w:r>
          </w:p>
        </w:tc>
        <w:tc>
          <w:tcPr>
            <w:tcW w:w="858" w:type="pct"/>
          </w:tcPr>
          <w:p>
            <w:pPr>
              <w:pStyle w:val="34"/>
              <w:overflowPunct w:val="0"/>
              <w:autoSpaceDE w:val="0"/>
              <w:autoSpaceDN w:val="0"/>
              <w:adjustRightInd w:val="0"/>
              <w:spacing w:after="180"/>
              <w:textAlignment w:val="baseline"/>
              <w:rPr>
                <w:rFonts w:eastAsia="Yu Mincho"/>
              </w:rPr>
            </w:pPr>
            <w:r>
              <w:rPr>
                <w:rFonts w:hint="eastAsia" w:eastAsia="Yu Mincho"/>
              </w:rPr>
              <w:t>FDD, TDD</w:t>
            </w:r>
          </w:p>
        </w:tc>
        <w:tc>
          <w:tcPr>
            <w:tcW w:w="1251" w:type="pct"/>
          </w:tcPr>
          <w:p>
            <w:pPr>
              <w:pStyle w:val="34"/>
              <w:overflowPunct w:val="0"/>
              <w:autoSpaceDE w:val="0"/>
              <w:autoSpaceDN w:val="0"/>
              <w:adjustRightInd w:val="0"/>
              <w:spacing w:after="180"/>
              <w:textAlignment w:val="baseline"/>
              <w:rPr>
                <w:rFonts w:eastAsia="Yu Mincho"/>
              </w:rPr>
            </w:pPr>
            <w:r>
              <w:rPr>
                <w:rFonts w:hint="eastAsia" w:eastAsia="Yu Minch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pct"/>
          </w:tcPr>
          <w:p>
            <w:pPr>
              <w:pStyle w:val="34"/>
              <w:overflowPunct w:val="0"/>
              <w:autoSpaceDE w:val="0"/>
              <w:autoSpaceDN w:val="0"/>
              <w:adjustRightInd w:val="0"/>
              <w:spacing w:after="180"/>
              <w:textAlignment w:val="baseline"/>
              <w:rPr>
                <w:rFonts w:eastAsia="Yu Mincho"/>
              </w:rPr>
            </w:pPr>
            <w:r>
              <w:rPr>
                <w:rFonts w:eastAsia="Yu Mincho"/>
              </w:rPr>
              <w:t>GEO</w:t>
            </w:r>
          </w:p>
        </w:tc>
        <w:tc>
          <w:tcPr>
            <w:tcW w:w="702" w:type="pct"/>
          </w:tcPr>
          <w:p>
            <w:pPr>
              <w:pStyle w:val="34"/>
              <w:overflowPunct w:val="0"/>
              <w:autoSpaceDE w:val="0"/>
              <w:autoSpaceDN w:val="0"/>
              <w:adjustRightInd w:val="0"/>
              <w:spacing w:after="180"/>
              <w:textAlignment w:val="baseline"/>
              <w:rPr>
                <w:rFonts w:eastAsia="Yu Mincho"/>
              </w:rPr>
            </w:pPr>
            <w:r>
              <w:rPr>
                <w:rFonts w:hint="eastAsia" w:eastAsia="Yu Mincho"/>
              </w:rPr>
              <w:t>2 GHz</w:t>
            </w:r>
          </w:p>
        </w:tc>
        <w:tc>
          <w:tcPr>
            <w:tcW w:w="1250" w:type="pct"/>
          </w:tcPr>
          <w:p>
            <w:pPr>
              <w:pStyle w:val="34"/>
              <w:overflowPunct w:val="0"/>
              <w:autoSpaceDE w:val="0"/>
              <w:autoSpaceDN w:val="0"/>
              <w:adjustRightInd w:val="0"/>
              <w:spacing w:after="180"/>
              <w:textAlignment w:val="baseline"/>
              <w:rPr>
                <w:rFonts w:hint="default" w:eastAsia="宋体"/>
                <w:lang w:val="en-US" w:eastAsia="zh-CN"/>
              </w:rPr>
            </w:pPr>
            <w:r>
              <w:rPr>
                <w:rFonts w:hint="eastAsia" w:eastAsia="宋体"/>
                <w:lang w:val="en-US" w:eastAsia="zh-CN"/>
              </w:rPr>
              <w:t>200kHz</w:t>
            </w:r>
          </w:p>
        </w:tc>
        <w:tc>
          <w:tcPr>
            <w:tcW w:w="858" w:type="pct"/>
          </w:tcPr>
          <w:p>
            <w:pPr>
              <w:pStyle w:val="34"/>
              <w:overflowPunct w:val="0"/>
              <w:autoSpaceDE w:val="0"/>
              <w:autoSpaceDN w:val="0"/>
              <w:adjustRightInd w:val="0"/>
              <w:spacing w:after="180"/>
              <w:textAlignment w:val="baseline"/>
              <w:rPr>
                <w:rFonts w:eastAsia="Yu Mincho"/>
              </w:rPr>
            </w:pPr>
            <w:r>
              <w:rPr>
                <w:rFonts w:hint="eastAsia" w:eastAsia="Yu Mincho"/>
              </w:rPr>
              <w:t>FDD</w:t>
            </w:r>
          </w:p>
        </w:tc>
        <w:tc>
          <w:tcPr>
            <w:tcW w:w="1251" w:type="pct"/>
          </w:tcPr>
          <w:p>
            <w:pPr>
              <w:pStyle w:val="34"/>
              <w:overflowPunct w:val="0"/>
              <w:autoSpaceDE w:val="0"/>
              <w:autoSpaceDN w:val="0"/>
              <w:adjustRightInd w:val="0"/>
              <w:spacing w:after="180"/>
              <w:textAlignment w:val="baseline"/>
              <w:rPr>
                <w:rFonts w:eastAsia="Yu Mincho"/>
              </w:rPr>
            </w:pPr>
            <w:r>
              <w:rPr>
                <w:rFonts w:eastAsia="Yu Mincho"/>
              </w:rPr>
              <w:t>1, 3</w:t>
            </w:r>
            <w:r>
              <w:rPr>
                <w:rFonts w:eastAsia="Yu Mincho"/>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pct"/>
          </w:tcPr>
          <w:p>
            <w:pPr>
              <w:pStyle w:val="34"/>
              <w:overflowPunct w:val="0"/>
              <w:autoSpaceDE w:val="0"/>
              <w:autoSpaceDN w:val="0"/>
              <w:adjustRightInd w:val="0"/>
              <w:spacing w:after="180"/>
              <w:textAlignment w:val="baseline"/>
              <w:rPr>
                <w:rFonts w:eastAsia="Yu Mincho"/>
              </w:rPr>
            </w:pPr>
            <w:r>
              <w:rPr>
                <w:rFonts w:hint="eastAsia" w:eastAsia="Yu Mincho"/>
              </w:rPr>
              <w:t>LEO</w:t>
            </w:r>
          </w:p>
        </w:tc>
        <w:tc>
          <w:tcPr>
            <w:tcW w:w="702" w:type="pct"/>
          </w:tcPr>
          <w:p>
            <w:pPr>
              <w:pStyle w:val="34"/>
              <w:overflowPunct w:val="0"/>
              <w:autoSpaceDE w:val="0"/>
              <w:autoSpaceDN w:val="0"/>
              <w:adjustRightInd w:val="0"/>
              <w:spacing w:after="180"/>
              <w:textAlignment w:val="baseline"/>
              <w:rPr>
                <w:rFonts w:eastAsia="Yu Mincho"/>
              </w:rPr>
            </w:pPr>
            <w:r>
              <w:rPr>
                <w:rFonts w:hint="eastAsia" w:eastAsia="Yu Mincho"/>
              </w:rPr>
              <w:t>2 GHz</w:t>
            </w:r>
          </w:p>
        </w:tc>
        <w:tc>
          <w:tcPr>
            <w:tcW w:w="1250" w:type="pct"/>
          </w:tcPr>
          <w:p>
            <w:pPr>
              <w:pStyle w:val="34"/>
              <w:overflowPunct w:val="0"/>
              <w:autoSpaceDE w:val="0"/>
              <w:autoSpaceDN w:val="0"/>
              <w:adjustRightInd w:val="0"/>
              <w:spacing w:after="180"/>
              <w:textAlignment w:val="baseline"/>
              <w:rPr>
                <w:rFonts w:eastAsia="Yu Mincho"/>
              </w:rPr>
            </w:pPr>
            <w:r>
              <w:rPr>
                <w:rFonts w:hint="eastAsia" w:eastAsia="宋体"/>
                <w:lang w:val="en-US" w:eastAsia="zh-CN"/>
              </w:rPr>
              <w:t>200kHz</w:t>
            </w:r>
          </w:p>
        </w:tc>
        <w:tc>
          <w:tcPr>
            <w:tcW w:w="858" w:type="pct"/>
          </w:tcPr>
          <w:p>
            <w:pPr>
              <w:pStyle w:val="34"/>
              <w:overflowPunct w:val="0"/>
              <w:autoSpaceDE w:val="0"/>
              <w:autoSpaceDN w:val="0"/>
              <w:adjustRightInd w:val="0"/>
              <w:spacing w:after="180"/>
              <w:textAlignment w:val="baseline"/>
              <w:rPr>
                <w:rFonts w:eastAsia="Yu Mincho"/>
              </w:rPr>
            </w:pPr>
            <w:r>
              <w:rPr>
                <w:rFonts w:hint="eastAsia" w:eastAsia="Yu Mincho"/>
              </w:rPr>
              <w:t>FDD</w:t>
            </w:r>
          </w:p>
        </w:tc>
        <w:tc>
          <w:tcPr>
            <w:tcW w:w="1251" w:type="pct"/>
          </w:tcPr>
          <w:p>
            <w:pPr>
              <w:pStyle w:val="34"/>
              <w:overflowPunct w:val="0"/>
              <w:autoSpaceDE w:val="0"/>
              <w:autoSpaceDN w:val="0"/>
              <w:adjustRightInd w:val="0"/>
              <w:spacing w:after="180"/>
              <w:textAlignment w:val="baseline"/>
              <w:rPr>
                <w:rFonts w:eastAsia="Yu Mincho"/>
              </w:rPr>
            </w:pPr>
            <w:r>
              <w:rPr>
                <w:rFonts w:eastAsia="Yu Mincho"/>
              </w:rPr>
              <w:t>1, 3</w:t>
            </w:r>
            <w:r>
              <w:rPr>
                <w:rFonts w:eastAsia="Yu Mincho"/>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Pr>
          <w:p>
            <w:pPr>
              <w:pStyle w:val="47"/>
              <w:overflowPunct w:val="0"/>
              <w:autoSpaceDE w:val="0"/>
              <w:autoSpaceDN w:val="0"/>
              <w:adjustRightInd w:val="0"/>
              <w:spacing w:after="180"/>
              <w:textAlignment w:val="baseline"/>
              <w:rPr>
                <w:rFonts w:eastAsia="Yu Mincho"/>
              </w:rPr>
            </w:pPr>
            <w:r>
              <w:rPr>
                <w:rFonts w:hint="eastAsia" w:eastAsia="Yu Mincho"/>
              </w:rPr>
              <w:t>N</w:t>
            </w:r>
            <w:r>
              <w:rPr>
                <w:rFonts w:eastAsia="Yu Mincho"/>
              </w:rPr>
              <w:t>OTE</w:t>
            </w:r>
            <w:r>
              <w:rPr>
                <w:rFonts w:hint="eastAsia" w:eastAsia="Yu Mincho"/>
              </w:rPr>
              <w:t>:</w:t>
            </w:r>
            <w:r>
              <w:rPr>
                <w:rFonts w:eastAsia="Yu Mincho"/>
              </w:rPr>
              <w:tab/>
            </w:r>
            <w:r>
              <w:rPr>
                <w:rFonts w:eastAsia="Yu Mincho"/>
              </w:rPr>
              <w:t>Only FRF=1 has been used in co-existence studies for simplification.</w:t>
            </w:r>
          </w:p>
        </w:tc>
      </w:tr>
    </w:tbl>
    <w:p>
      <w:pPr>
        <w:numPr>
          <w:ilvl w:val="0"/>
          <w:numId w:val="0"/>
        </w:numPr>
        <w:rPr>
          <w:rFonts w:hint="eastAsia"/>
          <w:kern w:val="2"/>
          <w:sz w:val="21"/>
          <w:szCs w:val="24"/>
          <w:highlight w:val="none"/>
          <w:lang w:val="en-US" w:eastAsia="zh-CN" w:bidi="ar-SA"/>
        </w:rPr>
      </w:pPr>
    </w:p>
    <w:p>
      <w:pPr>
        <w:pStyle w:val="3"/>
        <w:ind w:left="432" w:hanging="432"/>
        <w:rPr>
          <w:lang w:eastAsia="zh-CN"/>
        </w:rPr>
      </w:pPr>
      <w:r>
        <w:t>6.2</w:t>
      </w:r>
      <w:r>
        <w:tab/>
      </w:r>
      <w:r>
        <w:t xml:space="preserve">Co-existence simulation </w:t>
      </w:r>
      <w:bookmarkStart w:id="8" w:name="_Toc79091614"/>
      <w:r>
        <w:rPr>
          <w:rFonts w:hint="eastAsia"/>
          <w:lang w:eastAsia="zh-CN"/>
        </w:rPr>
        <w:t>assumption</w:t>
      </w:r>
      <w:bookmarkEnd w:id="8"/>
    </w:p>
    <w:p>
      <w:pPr>
        <w:pStyle w:val="4"/>
        <w:ind w:left="0" w:firstLine="0"/>
        <w:rPr>
          <w:lang w:eastAsia="zh-CN"/>
        </w:rPr>
      </w:pPr>
      <w:bookmarkStart w:id="9" w:name="_Toc104210149"/>
      <w:bookmarkStart w:id="10" w:name="_Toc106127621"/>
      <w:bookmarkStart w:id="11" w:name="_Toc94170341"/>
      <w:bookmarkStart w:id="12" w:name="_Toc87889240"/>
      <w:bookmarkStart w:id="13" w:name="_Toc104502861"/>
      <w:bookmarkStart w:id="14" w:name="_Toc104122343"/>
      <w:r>
        <w:rPr>
          <w:lang w:eastAsia="zh-CN"/>
        </w:rPr>
        <w:t>6.2.1</w:t>
      </w:r>
      <w:r>
        <w:rPr>
          <w:rFonts w:cs="Arial"/>
          <w:lang w:eastAsia="zh-CN"/>
        </w:rPr>
        <w:tab/>
      </w:r>
      <w:r>
        <w:rPr>
          <w:rFonts w:cs="Arial"/>
          <w:lang w:eastAsia="zh-CN"/>
        </w:rPr>
        <w:t>Network layout model</w:t>
      </w:r>
      <w:bookmarkEnd w:id="9"/>
      <w:bookmarkEnd w:id="10"/>
      <w:bookmarkEnd w:id="11"/>
      <w:bookmarkEnd w:id="12"/>
      <w:bookmarkEnd w:id="13"/>
      <w:bookmarkEnd w:id="14"/>
    </w:p>
    <w:p>
      <w:pPr>
        <w:pStyle w:val="5"/>
        <w:rPr>
          <w:rFonts w:cs="Arial"/>
          <w:b/>
        </w:rPr>
      </w:pPr>
      <w:bookmarkStart w:id="15" w:name="_Toc104122344"/>
      <w:bookmarkStart w:id="16" w:name="_Toc104502862"/>
      <w:bookmarkStart w:id="17" w:name="_Toc94170342"/>
      <w:bookmarkStart w:id="18" w:name="_Toc87889241"/>
      <w:bookmarkStart w:id="19" w:name="_Toc106127622"/>
      <w:bookmarkStart w:id="20" w:name="_Toc104210150"/>
      <w:r>
        <w:rPr>
          <w:rFonts w:cs="Arial"/>
        </w:rPr>
        <w:t>6.2.1.1</w:t>
      </w:r>
      <w:r>
        <w:rPr>
          <w:rFonts w:cs="Arial"/>
        </w:rPr>
        <w:tab/>
      </w:r>
      <w:r>
        <w:rPr>
          <w:rFonts w:cs="Arial"/>
        </w:rPr>
        <w:t>Co-existence between NTN satellite and TN</w:t>
      </w:r>
      <w:bookmarkEnd w:id="15"/>
      <w:bookmarkEnd w:id="16"/>
      <w:bookmarkEnd w:id="17"/>
      <w:bookmarkEnd w:id="18"/>
      <w:bookmarkEnd w:id="19"/>
      <w:bookmarkEnd w:id="20"/>
    </w:p>
    <w:p>
      <w:pPr>
        <w:rPr>
          <w:b/>
          <w:u w:val="single"/>
        </w:rPr>
      </w:pPr>
      <w:r>
        <w:t>C</w:t>
      </w:r>
      <w:r>
        <w:rPr>
          <w:rFonts w:hint="eastAsia"/>
        </w:rPr>
        <w:t>ellular cell structure is considered for both NTN</w:t>
      </w:r>
      <w:r>
        <w:t xml:space="preserve"> satellite</w:t>
      </w:r>
      <w:r>
        <w:rPr>
          <w:rFonts w:hint="eastAsia"/>
        </w:rPr>
        <w:t xml:space="preserve"> and TN network layout.</w:t>
      </w:r>
    </w:p>
    <w:p>
      <w:pPr>
        <w:rPr>
          <w:rFonts w:eastAsia="等线"/>
          <w:highlight w:val="yellow"/>
        </w:rPr>
      </w:pPr>
      <w:r>
        <w:rPr>
          <w:rFonts w:eastAsia="等线"/>
        </w:rPr>
        <w:t>Referring to TR 38.811[5] Section 6.3 and Annex A, a 3D global coordinate system is considered (Earth-Centred Earth Fixed) for simulating NTN satellite beams direction and location on the earth surface. It means the NTN satellite beam location, TN randomly dropping location are generated with a set of three parameters (x,y,z).</w:t>
      </w:r>
    </w:p>
    <w:p>
      <w:pPr>
        <w:rPr>
          <w:rFonts w:eastAsia="等线"/>
        </w:rPr>
      </w:pPr>
      <w:r>
        <w:rPr>
          <w:rFonts w:eastAsia="等线"/>
        </w:rPr>
        <w:t xml:space="preserve">Deployment of NTN satellite and TN cells and UEs for co-existence study is listed in Table 6.2.1.1-1. </w:t>
      </w:r>
    </w:p>
    <w:p>
      <w:pPr>
        <w:pStyle w:val="50"/>
      </w:pPr>
      <w:r>
        <w:t>NOTE:</w:t>
      </w:r>
      <w:r>
        <w:tab/>
      </w:r>
      <w:r>
        <w:t xml:space="preserve">The NTN UE(s) shall be dropped at the edge of the “central 19 TN cells (cluster)”. For Case 1, an Isolation distance of 1500m as 2*ISD is considered to reflect the NTN-TN selection algorithm at the border, assuming TN connection will always be prioritized over NTN. </w:t>
      </w:r>
    </w:p>
    <w:p>
      <w:pPr>
        <w:rPr>
          <w:rFonts w:eastAsia="宋体"/>
          <w:color w:val="000000"/>
        </w:rPr>
      </w:pPr>
      <w:r>
        <w:rPr>
          <w:rFonts w:eastAsia="宋体"/>
          <w:color w:val="000000"/>
        </w:rPr>
        <w:t>As defined in Figure 6.2.1.1-1, isolation distance is the distance between the blue-dotted line which represents TN cell boarder and the red line. No UEs deployed in the isolation region is assumed to reduce the calculation complexity.</w:t>
      </w:r>
    </w:p>
    <w:p>
      <w:pPr>
        <w:pStyle w:val="46"/>
        <w:rPr>
          <w:rFonts w:eastAsia="宋体"/>
          <w:color w:val="000000"/>
        </w:rPr>
      </w:pPr>
      <w:r>
        <w:drawing>
          <wp:inline distT="0" distB="0" distL="0" distR="0">
            <wp:extent cx="4325620" cy="3569970"/>
            <wp:effectExtent l="0" t="0" r="0" b="11430"/>
            <wp:docPr id="919" name="图片 919" descr="http://kr5.samsung.net/mail/rest/v1/files/image/download/image003.png?1=1&amp;filepath=/LOCAL/ML/CACHE/image/b/20211110/110_146_image003.png@01D7D645.07D2EC30_0_binhan&amp;user=binhan&amp;partno=0&amp;folderId=110&amp;seqid=146&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 name="图片 919" descr="http://kr5.samsung.net/mail/rest/v1/files/image/download/image003.png?1=1&amp;filepath=/LOCAL/ML/CACHE/image/b/20211110/110_146_image003.png@01D7D645.07D2EC30_0_binhan&amp;user=binhan&amp;partno=0&amp;folderId=110&amp;seqid=146&amp;contentType=image%2F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325620" cy="3569970"/>
                    </a:xfrm>
                    <a:prstGeom prst="rect">
                      <a:avLst/>
                    </a:prstGeom>
                    <a:noFill/>
                    <a:ln>
                      <a:noFill/>
                    </a:ln>
                  </pic:spPr>
                </pic:pic>
              </a:graphicData>
            </a:graphic>
          </wp:inline>
        </w:drawing>
      </w:r>
    </w:p>
    <w:p>
      <w:pPr>
        <w:pStyle w:val="45"/>
        <w:rPr>
          <w:rFonts w:eastAsia="等线"/>
        </w:rPr>
      </w:pPr>
      <w:r>
        <w:rPr>
          <w:rFonts w:hint="eastAsia"/>
        </w:rPr>
        <w:t>Figure</w:t>
      </w:r>
      <w:r>
        <w:t xml:space="preserve"> 6.2.1.1-1: Isolation distance for Case 1</w:t>
      </w:r>
    </w:p>
    <w:p>
      <w:pPr>
        <w:pStyle w:val="46"/>
      </w:pPr>
      <w:r>
        <w:t>Table 6.2.1.1-1</w:t>
      </w:r>
      <w:r>
        <w:rPr>
          <w:rFonts w:hint="eastAsia"/>
          <w:lang w:eastAsia="zh-CN"/>
        </w:rPr>
        <w:t>:</w:t>
      </w:r>
      <w:r>
        <w:tab/>
      </w:r>
      <w:r>
        <w:t>Network and UE deployment</w:t>
      </w:r>
    </w:p>
    <w:tbl>
      <w:tblPr>
        <w:tblStyle w:val="9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
        <w:gridCol w:w="1367"/>
        <w:gridCol w:w="1117"/>
        <w:gridCol w:w="767"/>
        <w:gridCol w:w="2073"/>
        <w:gridCol w:w="2466"/>
        <w:gridCol w:w="1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0" w:type="auto"/>
          </w:tcPr>
          <w:p>
            <w:pPr>
              <w:pStyle w:val="33"/>
              <w:overflowPunct w:val="0"/>
              <w:autoSpaceDE w:val="0"/>
              <w:autoSpaceDN w:val="0"/>
              <w:adjustRightInd w:val="0"/>
              <w:spacing w:after="180"/>
              <w:textAlignment w:val="baseline"/>
              <w:rPr>
                <w:rFonts w:eastAsia="Yu Mincho"/>
              </w:rPr>
            </w:pPr>
            <w:r>
              <w:rPr>
                <w:rFonts w:eastAsia="Yu Mincho"/>
              </w:rPr>
              <w:t>No.</w:t>
            </w:r>
          </w:p>
        </w:tc>
        <w:tc>
          <w:tcPr>
            <w:tcW w:w="0" w:type="auto"/>
          </w:tcPr>
          <w:p>
            <w:pPr>
              <w:pStyle w:val="33"/>
              <w:overflowPunct w:val="0"/>
              <w:autoSpaceDE w:val="0"/>
              <w:autoSpaceDN w:val="0"/>
              <w:adjustRightInd w:val="0"/>
              <w:spacing w:after="180"/>
              <w:textAlignment w:val="baseline"/>
              <w:rPr>
                <w:rFonts w:eastAsia="Yu Mincho"/>
              </w:rPr>
            </w:pPr>
            <w:r>
              <w:rPr>
                <w:rFonts w:eastAsia="Yu Mincho"/>
              </w:rPr>
              <w:t>Combination</w:t>
            </w:r>
          </w:p>
        </w:tc>
        <w:tc>
          <w:tcPr>
            <w:tcW w:w="0" w:type="auto"/>
          </w:tcPr>
          <w:p>
            <w:pPr>
              <w:pStyle w:val="33"/>
              <w:overflowPunct w:val="0"/>
              <w:autoSpaceDE w:val="0"/>
              <w:autoSpaceDN w:val="0"/>
              <w:adjustRightInd w:val="0"/>
              <w:spacing w:after="180"/>
              <w:textAlignment w:val="baseline"/>
              <w:rPr>
                <w:rFonts w:eastAsia="Yu Mincho"/>
              </w:rPr>
            </w:pPr>
            <w:r>
              <w:rPr>
                <w:rFonts w:eastAsia="Yu Mincho"/>
              </w:rPr>
              <w:t>Aggressor</w:t>
            </w:r>
          </w:p>
        </w:tc>
        <w:tc>
          <w:tcPr>
            <w:tcW w:w="0" w:type="auto"/>
          </w:tcPr>
          <w:p>
            <w:pPr>
              <w:pStyle w:val="33"/>
              <w:overflowPunct w:val="0"/>
              <w:autoSpaceDE w:val="0"/>
              <w:autoSpaceDN w:val="0"/>
              <w:adjustRightInd w:val="0"/>
              <w:spacing w:after="180"/>
              <w:textAlignment w:val="baseline"/>
              <w:rPr>
                <w:rFonts w:eastAsia="Yu Mincho"/>
              </w:rPr>
            </w:pPr>
            <w:r>
              <w:rPr>
                <w:rFonts w:eastAsia="Yu Mincho"/>
              </w:rPr>
              <w:t>Victim</w:t>
            </w:r>
          </w:p>
        </w:tc>
        <w:tc>
          <w:tcPr>
            <w:tcW w:w="0" w:type="auto"/>
          </w:tcPr>
          <w:p>
            <w:pPr>
              <w:pStyle w:val="33"/>
              <w:overflowPunct w:val="0"/>
              <w:autoSpaceDE w:val="0"/>
              <w:autoSpaceDN w:val="0"/>
              <w:adjustRightInd w:val="0"/>
              <w:spacing w:after="180"/>
              <w:textAlignment w:val="baseline"/>
              <w:rPr>
                <w:rFonts w:eastAsia="Yu Mincho"/>
              </w:rPr>
            </w:pPr>
            <w:r>
              <w:rPr>
                <w:rFonts w:eastAsia="Yu Mincho"/>
              </w:rPr>
              <w:t xml:space="preserve">Which NTN cell/UE to observe? </w:t>
            </w:r>
          </w:p>
        </w:tc>
        <w:tc>
          <w:tcPr>
            <w:tcW w:w="0" w:type="auto"/>
          </w:tcPr>
          <w:p>
            <w:pPr>
              <w:pStyle w:val="33"/>
              <w:overflowPunct w:val="0"/>
              <w:autoSpaceDE w:val="0"/>
              <w:autoSpaceDN w:val="0"/>
              <w:adjustRightInd w:val="0"/>
              <w:spacing w:after="180"/>
              <w:textAlignment w:val="baseline"/>
              <w:rPr>
                <w:rFonts w:eastAsia="Yu Mincho"/>
              </w:rPr>
            </w:pPr>
            <w:r>
              <w:rPr>
                <w:rFonts w:eastAsia="Yu Mincho"/>
              </w:rPr>
              <w:t>Which TN/UE to observe?</w:t>
            </w:r>
          </w:p>
        </w:tc>
        <w:tc>
          <w:tcPr>
            <w:tcW w:w="0" w:type="auto"/>
          </w:tcPr>
          <w:p>
            <w:pPr>
              <w:pStyle w:val="33"/>
              <w:overflowPunct w:val="0"/>
              <w:autoSpaceDE w:val="0"/>
              <w:autoSpaceDN w:val="0"/>
              <w:adjustRightInd w:val="0"/>
              <w:spacing w:after="180"/>
              <w:textAlignment w:val="baseline"/>
              <w:rPr>
                <w:rFonts w:eastAsia="Yu Mincho"/>
              </w:rPr>
            </w:pPr>
            <w:r>
              <w:rPr>
                <w:rFonts w:eastAsia="Yu Mincho"/>
              </w:rPr>
              <w:t>Which TN cells in a TN to observe?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3" w:hRule="atLeast"/>
        </w:trPr>
        <w:tc>
          <w:tcPr>
            <w:tcW w:w="0" w:type="auto"/>
          </w:tcPr>
          <w:p>
            <w:pPr>
              <w:pStyle w:val="34"/>
              <w:overflowPunct w:val="0"/>
              <w:autoSpaceDE w:val="0"/>
              <w:autoSpaceDN w:val="0"/>
              <w:adjustRightInd w:val="0"/>
              <w:spacing w:after="180"/>
              <w:textAlignment w:val="baseline"/>
              <w:rPr>
                <w:rFonts w:eastAsia="Yu Mincho"/>
              </w:rPr>
            </w:pPr>
            <w:r>
              <w:rPr>
                <w:rFonts w:eastAsia="Yu Mincho"/>
              </w:rPr>
              <w:t>1</w:t>
            </w:r>
          </w:p>
        </w:tc>
        <w:tc>
          <w:tcPr>
            <w:tcW w:w="0" w:type="auto"/>
          </w:tcPr>
          <w:p>
            <w:pPr>
              <w:pStyle w:val="34"/>
              <w:overflowPunct w:val="0"/>
              <w:autoSpaceDE w:val="0"/>
              <w:autoSpaceDN w:val="0"/>
              <w:adjustRightInd w:val="0"/>
              <w:spacing w:after="180"/>
              <w:textAlignment w:val="baseline"/>
              <w:rPr>
                <w:rFonts w:eastAsia="Yu Mincho"/>
              </w:rPr>
            </w:pPr>
            <w:r>
              <w:rPr>
                <w:rFonts w:eastAsia="Yu Mincho"/>
              </w:rPr>
              <w:t>TN with NTN satellite</w:t>
            </w:r>
          </w:p>
        </w:tc>
        <w:tc>
          <w:tcPr>
            <w:tcW w:w="0" w:type="auto"/>
          </w:tcPr>
          <w:p>
            <w:pPr>
              <w:pStyle w:val="34"/>
              <w:overflowPunct w:val="0"/>
              <w:autoSpaceDE w:val="0"/>
              <w:autoSpaceDN w:val="0"/>
              <w:adjustRightInd w:val="0"/>
              <w:spacing w:after="180"/>
              <w:textAlignment w:val="baseline"/>
              <w:rPr>
                <w:rFonts w:eastAsia="Yu Mincho"/>
              </w:rPr>
            </w:pPr>
            <w:r>
              <w:rPr>
                <w:rFonts w:eastAsia="Yu Mincho"/>
              </w:rPr>
              <w:t>TN DL</w:t>
            </w:r>
          </w:p>
        </w:tc>
        <w:tc>
          <w:tcPr>
            <w:tcW w:w="0" w:type="auto"/>
          </w:tcPr>
          <w:p>
            <w:pPr>
              <w:pStyle w:val="34"/>
              <w:overflowPunct w:val="0"/>
              <w:autoSpaceDE w:val="0"/>
              <w:autoSpaceDN w:val="0"/>
              <w:adjustRightInd w:val="0"/>
              <w:spacing w:after="180"/>
              <w:textAlignment w:val="baseline"/>
              <w:rPr>
                <w:rFonts w:eastAsia="Yu Mincho"/>
              </w:rPr>
            </w:pPr>
            <w:r>
              <w:rPr>
                <w:rFonts w:eastAsia="Yu Mincho"/>
              </w:rPr>
              <w:t>NTN DL</w:t>
            </w:r>
          </w:p>
        </w:tc>
        <w:tc>
          <w:tcPr>
            <w:tcW w:w="0" w:type="auto"/>
          </w:tcPr>
          <w:p>
            <w:pPr>
              <w:pStyle w:val="35"/>
              <w:overflowPunct w:val="0"/>
              <w:autoSpaceDE w:val="0"/>
              <w:autoSpaceDN w:val="0"/>
              <w:adjustRightInd w:val="0"/>
              <w:spacing w:after="180"/>
              <w:textAlignment w:val="baseline"/>
              <w:rPr>
                <w:rFonts w:eastAsia="Yu Mincho"/>
              </w:rPr>
            </w:pPr>
            <w:r>
              <w:rPr>
                <w:rFonts w:hint="eastAsia" w:eastAsia="Yu Mincho"/>
              </w:rPr>
              <w:t>N</w:t>
            </w:r>
            <w:r>
              <w:rPr>
                <w:rFonts w:eastAsia="Yu Mincho"/>
              </w:rPr>
              <w:t>TN cell:</w:t>
            </w:r>
          </w:p>
          <w:p>
            <w:pPr>
              <w:pStyle w:val="35"/>
              <w:overflowPunct w:val="0"/>
              <w:autoSpaceDE w:val="0"/>
              <w:autoSpaceDN w:val="0"/>
              <w:adjustRightInd w:val="0"/>
              <w:spacing w:after="180"/>
              <w:textAlignment w:val="baseline"/>
              <w:rPr>
                <w:rFonts w:eastAsia="Yu Mincho"/>
              </w:rPr>
            </w:pPr>
            <w:r>
              <w:rPr>
                <w:rFonts w:eastAsia="Yu Mincho"/>
              </w:rPr>
              <w:t>Observe NTN central beam for SINR, 6 adjacent beams for inter-beam interference.</w:t>
            </w:r>
          </w:p>
          <w:p>
            <w:pPr>
              <w:pStyle w:val="35"/>
              <w:overflowPunct w:val="0"/>
              <w:autoSpaceDE w:val="0"/>
              <w:autoSpaceDN w:val="0"/>
              <w:adjustRightInd w:val="0"/>
              <w:spacing w:after="180"/>
              <w:textAlignment w:val="baseline"/>
              <w:rPr>
                <w:rFonts w:eastAsia="Yu Mincho"/>
              </w:rPr>
            </w:pPr>
          </w:p>
          <w:p>
            <w:pPr>
              <w:pStyle w:val="35"/>
              <w:overflowPunct w:val="0"/>
              <w:autoSpaceDE w:val="0"/>
              <w:autoSpaceDN w:val="0"/>
              <w:adjustRightInd w:val="0"/>
              <w:spacing w:after="180"/>
              <w:textAlignment w:val="baseline"/>
              <w:rPr>
                <w:rFonts w:eastAsia="Yu Mincho"/>
              </w:rPr>
            </w:pPr>
            <w:r>
              <w:rPr>
                <w:rFonts w:hint="eastAsia" w:eastAsia="Yu Mincho"/>
              </w:rPr>
              <w:t>N</w:t>
            </w:r>
            <w:r>
              <w:rPr>
                <w:rFonts w:eastAsia="Yu Mincho"/>
              </w:rPr>
              <w:t>TN UE:</w:t>
            </w:r>
          </w:p>
          <w:p>
            <w:pPr>
              <w:pStyle w:val="35"/>
              <w:overflowPunct w:val="0"/>
              <w:autoSpaceDE w:val="0"/>
              <w:autoSpaceDN w:val="0"/>
              <w:adjustRightInd w:val="0"/>
              <w:spacing w:after="180"/>
              <w:textAlignment w:val="baseline"/>
              <w:rPr>
                <w:rFonts w:eastAsia="Yu Mincho"/>
              </w:rPr>
            </w:pPr>
            <w:r>
              <w:rPr>
                <w:rFonts w:eastAsia="Yu Mincho"/>
              </w:rPr>
              <w:t>NTN UEs dropped at the edge of TN clusters</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One cluster with 19 TN cells (57 sectors) randomly placed in the central NTN beam</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All active TN clusters which has the NTN UE(s) at its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trPr>
        <w:tc>
          <w:tcPr>
            <w:tcW w:w="0" w:type="auto"/>
          </w:tcPr>
          <w:p>
            <w:pPr>
              <w:pStyle w:val="34"/>
              <w:overflowPunct w:val="0"/>
              <w:autoSpaceDE w:val="0"/>
              <w:autoSpaceDN w:val="0"/>
              <w:adjustRightInd w:val="0"/>
              <w:spacing w:after="180"/>
              <w:textAlignment w:val="baseline"/>
              <w:rPr>
                <w:rFonts w:eastAsia="Yu Mincho"/>
              </w:rPr>
            </w:pPr>
            <w:r>
              <w:rPr>
                <w:rFonts w:eastAsia="Yu Mincho"/>
              </w:rPr>
              <w:t>2</w:t>
            </w:r>
          </w:p>
        </w:tc>
        <w:tc>
          <w:tcPr>
            <w:tcW w:w="0" w:type="auto"/>
          </w:tcPr>
          <w:p>
            <w:pPr>
              <w:pStyle w:val="34"/>
              <w:overflowPunct w:val="0"/>
              <w:autoSpaceDE w:val="0"/>
              <w:autoSpaceDN w:val="0"/>
              <w:adjustRightInd w:val="0"/>
              <w:spacing w:after="180"/>
              <w:textAlignment w:val="baseline"/>
              <w:rPr>
                <w:rFonts w:eastAsia="Yu Mincho"/>
              </w:rPr>
            </w:pPr>
            <w:r>
              <w:rPr>
                <w:rFonts w:eastAsia="Yu Mincho"/>
              </w:rPr>
              <w:t>TN with NTN satellite</w:t>
            </w:r>
          </w:p>
        </w:tc>
        <w:tc>
          <w:tcPr>
            <w:tcW w:w="0" w:type="auto"/>
          </w:tcPr>
          <w:p>
            <w:pPr>
              <w:pStyle w:val="34"/>
              <w:overflowPunct w:val="0"/>
              <w:autoSpaceDE w:val="0"/>
              <w:autoSpaceDN w:val="0"/>
              <w:adjustRightInd w:val="0"/>
              <w:spacing w:after="180"/>
              <w:textAlignment w:val="baseline"/>
              <w:rPr>
                <w:rFonts w:eastAsia="Yu Mincho"/>
              </w:rPr>
            </w:pPr>
            <w:r>
              <w:rPr>
                <w:rFonts w:eastAsia="Yu Mincho"/>
              </w:rPr>
              <w:t>TN UL</w:t>
            </w:r>
          </w:p>
        </w:tc>
        <w:tc>
          <w:tcPr>
            <w:tcW w:w="0" w:type="auto"/>
          </w:tcPr>
          <w:p>
            <w:pPr>
              <w:pStyle w:val="34"/>
              <w:overflowPunct w:val="0"/>
              <w:autoSpaceDE w:val="0"/>
              <w:autoSpaceDN w:val="0"/>
              <w:adjustRightInd w:val="0"/>
              <w:spacing w:after="180"/>
              <w:textAlignment w:val="baseline"/>
              <w:rPr>
                <w:rFonts w:eastAsia="Yu Mincho"/>
              </w:rPr>
            </w:pPr>
            <w:r>
              <w:rPr>
                <w:rFonts w:eastAsia="Yu Mincho"/>
              </w:rPr>
              <w:t>NTN UL</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NTN cell:</w:t>
            </w:r>
          </w:p>
          <w:p>
            <w:pPr>
              <w:pStyle w:val="35"/>
              <w:overflowPunct w:val="0"/>
              <w:autoSpaceDE w:val="0"/>
              <w:autoSpaceDN w:val="0"/>
              <w:adjustRightInd w:val="0"/>
              <w:spacing w:after="180"/>
              <w:textAlignment w:val="baseline"/>
              <w:rPr>
                <w:rFonts w:eastAsia="Yu Mincho"/>
              </w:rPr>
            </w:pPr>
            <w:r>
              <w:rPr>
                <w:rFonts w:eastAsia="Yu Mincho"/>
              </w:rPr>
              <w:t>Observe NTN central beam for SINR, 6 adjacent beams for inter-beam interference.</w:t>
            </w:r>
          </w:p>
          <w:p>
            <w:pPr>
              <w:pStyle w:val="35"/>
              <w:overflowPunct w:val="0"/>
              <w:autoSpaceDE w:val="0"/>
              <w:autoSpaceDN w:val="0"/>
              <w:adjustRightInd w:val="0"/>
              <w:spacing w:after="180"/>
              <w:textAlignment w:val="baseline"/>
              <w:rPr>
                <w:rFonts w:eastAsia="Yu Mincho"/>
              </w:rPr>
            </w:pPr>
          </w:p>
          <w:p>
            <w:pPr>
              <w:pStyle w:val="35"/>
              <w:overflowPunct w:val="0"/>
              <w:autoSpaceDE w:val="0"/>
              <w:autoSpaceDN w:val="0"/>
              <w:adjustRightInd w:val="0"/>
              <w:spacing w:after="180"/>
              <w:textAlignment w:val="baseline"/>
              <w:rPr>
                <w:rFonts w:eastAsia="Yu Mincho"/>
              </w:rPr>
            </w:pPr>
            <w:r>
              <w:rPr>
                <w:rFonts w:eastAsia="Yu Mincho"/>
              </w:rPr>
              <w:t>NTN UE:</w:t>
            </w:r>
          </w:p>
          <w:p>
            <w:pPr>
              <w:pStyle w:val="35"/>
              <w:overflowPunct w:val="0"/>
              <w:autoSpaceDE w:val="0"/>
              <w:autoSpaceDN w:val="0"/>
              <w:adjustRightInd w:val="0"/>
              <w:spacing w:after="180"/>
              <w:textAlignment w:val="baseline"/>
              <w:rPr>
                <w:rFonts w:eastAsia="Yu Mincho"/>
              </w:rPr>
            </w:pPr>
            <w:r>
              <w:rPr>
                <w:rFonts w:eastAsia="Yu Mincho"/>
              </w:rPr>
              <w:t>NTN UEs dropped at the edge of TN clusters</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Consider an active rate of 20% for Rural and Urban of TN.</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All active TN cells in central NTN beam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0" w:type="auto"/>
            <w:vMerge w:val="restart"/>
          </w:tcPr>
          <w:p>
            <w:pPr>
              <w:pStyle w:val="34"/>
              <w:overflowPunct w:val="0"/>
              <w:autoSpaceDE w:val="0"/>
              <w:autoSpaceDN w:val="0"/>
              <w:adjustRightInd w:val="0"/>
              <w:spacing w:after="180"/>
              <w:textAlignment w:val="baseline"/>
              <w:rPr>
                <w:rFonts w:eastAsia="Yu Mincho"/>
              </w:rPr>
            </w:pPr>
            <w:r>
              <w:rPr>
                <w:rFonts w:eastAsia="Yu Mincho"/>
              </w:rPr>
              <w:t>3</w:t>
            </w:r>
          </w:p>
        </w:tc>
        <w:tc>
          <w:tcPr>
            <w:tcW w:w="0" w:type="auto"/>
            <w:vMerge w:val="restart"/>
          </w:tcPr>
          <w:p>
            <w:pPr>
              <w:pStyle w:val="34"/>
              <w:overflowPunct w:val="0"/>
              <w:autoSpaceDE w:val="0"/>
              <w:autoSpaceDN w:val="0"/>
              <w:adjustRightInd w:val="0"/>
              <w:spacing w:after="180"/>
              <w:textAlignment w:val="baseline"/>
              <w:rPr>
                <w:rFonts w:eastAsia="Yu Mincho"/>
              </w:rPr>
            </w:pPr>
            <w:r>
              <w:rPr>
                <w:rFonts w:eastAsia="Yu Mincho"/>
              </w:rPr>
              <w:t>TN with NTN satellite</w:t>
            </w:r>
          </w:p>
        </w:tc>
        <w:tc>
          <w:tcPr>
            <w:tcW w:w="0" w:type="auto"/>
            <w:vMerge w:val="restart"/>
          </w:tcPr>
          <w:p>
            <w:pPr>
              <w:pStyle w:val="34"/>
              <w:overflowPunct w:val="0"/>
              <w:autoSpaceDE w:val="0"/>
              <w:autoSpaceDN w:val="0"/>
              <w:adjustRightInd w:val="0"/>
              <w:spacing w:after="180"/>
              <w:textAlignment w:val="baseline"/>
              <w:rPr>
                <w:rFonts w:eastAsia="Yu Mincho"/>
              </w:rPr>
            </w:pPr>
            <w:r>
              <w:rPr>
                <w:rFonts w:eastAsia="Yu Mincho"/>
              </w:rPr>
              <w:t>NTN DL</w:t>
            </w:r>
          </w:p>
        </w:tc>
        <w:tc>
          <w:tcPr>
            <w:tcW w:w="0" w:type="auto"/>
            <w:vMerge w:val="restart"/>
          </w:tcPr>
          <w:p>
            <w:pPr>
              <w:pStyle w:val="34"/>
              <w:overflowPunct w:val="0"/>
              <w:autoSpaceDE w:val="0"/>
              <w:autoSpaceDN w:val="0"/>
              <w:adjustRightInd w:val="0"/>
              <w:spacing w:after="180"/>
              <w:textAlignment w:val="baseline"/>
              <w:rPr>
                <w:rFonts w:eastAsia="Yu Mincho"/>
              </w:rPr>
            </w:pPr>
            <w:r>
              <w:rPr>
                <w:rFonts w:eastAsia="Yu Mincho"/>
              </w:rPr>
              <w:t>TN DL</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NTN cell:</w:t>
            </w:r>
          </w:p>
          <w:p>
            <w:pPr>
              <w:pStyle w:val="35"/>
              <w:overflowPunct w:val="0"/>
              <w:autoSpaceDE w:val="0"/>
              <w:autoSpaceDN w:val="0"/>
              <w:adjustRightInd w:val="0"/>
              <w:spacing w:after="180"/>
              <w:textAlignment w:val="baseline"/>
              <w:rPr>
                <w:rFonts w:eastAsia="Yu Mincho"/>
              </w:rPr>
            </w:pPr>
            <w:r>
              <w:rPr>
                <w:rFonts w:eastAsia="Yu Mincho"/>
              </w:rPr>
              <w:t>Nadir point.</w:t>
            </w:r>
          </w:p>
          <w:p>
            <w:pPr>
              <w:pStyle w:val="35"/>
              <w:overflowPunct w:val="0"/>
              <w:autoSpaceDE w:val="0"/>
              <w:autoSpaceDN w:val="0"/>
              <w:adjustRightInd w:val="0"/>
              <w:spacing w:after="180"/>
              <w:textAlignment w:val="baseline"/>
              <w:rPr>
                <w:rFonts w:eastAsia="Yu Mincho"/>
              </w:rPr>
            </w:pPr>
          </w:p>
          <w:p>
            <w:pPr>
              <w:pStyle w:val="35"/>
              <w:overflowPunct w:val="0"/>
              <w:autoSpaceDE w:val="0"/>
              <w:autoSpaceDN w:val="0"/>
              <w:adjustRightInd w:val="0"/>
              <w:spacing w:after="180"/>
              <w:textAlignment w:val="baseline"/>
              <w:rPr>
                <w:rFonts w:eastAsia="Yu Mincho"/>
              </w:rPr>
            </w:pPr>
            <w:r>
              <w:rPr>
                <w:rFonts w:hint="eastAsia" w:eastAsia="Yu Mincho"/>
              </w:rPr>
              <w:t>N</w:t>
            </w:r>
            <w:r>
              <w:rPr>
                <w:rFonts w:eastAsia="Yu Mincho"/>
              </w:rPr>
              <w:t>TN UE:</w:t>
            </w:r>
          </w:p>
          <w:p>
            <w:pPr>
              <w:pStyle w:val="35"/>
              <w:overflowPunct w:val="0"/>
              <w:autoSpaceDE w:val="0"/>
              <w:autoSpaceDN w:val="0"/>
              <w:adjustRightInd w:val="0"/>
              <w:spacing w:after="180"/>
              <w:textAlignment w:val="baseline"/>
              <w:rPr>
                <w:rFonts w:eastAsia="Yu Mincho"/>
              </w:rPr>
            </w:pPr>
            <w:r>
              <w:rPr>
                <w:rFonts w:eastAsia="Yu Mincho"/>
              </w:rPr>
              <w:t>NTN UEs dropped outside or at the edge of TN clusters</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TN clusters randomly placed in this NTN beam</w:t>
            </w:r>
          </w:p>
        </w:tc>
        <w:tc>
          <w:tcPr>
            <w:tcW w:w="0" w:type="auto"/>
            <w:vMerge w:val="restart"/>
          </w:tcPr>
          <w:p>
            <w:pPr>
              <w:pStyle w:val="35"/>
              <w:overflowPunct w:val="0"/>
              <w:autoSpaceDE w:val="0"/>
              <w:autoSpaceDN w:val="0"/>
              <w:adjustRightInd w:val="0"/>
              <w:spacing w:after="180"/>
              <w:textAlignment w:val="baseline"/>
              <w:rPr>
                <w:rFonts w:eastAsia="Yu Mincho"/>
              </w:rPr>
            </w:pPr>
            <w:r>
              <w:rPr>
                <w:rFonts w:eastAsia="Yu Mincho"/>
              </w:rPr>
              <w:t>All in central NTN beam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9" w:hRule="atLeast"/>
        </w:trPr>
        <w:tc>
          <w:tcPr>
            <w:tcW w:w="0" w:type="auto"/>
            <w:vMerge w:val="continue"/>
          </w:tcPr>
          <w:p>
            <w:pPr>
              <w:pStyle w:val="34"/>
              <w:overflowPunct w:val="0"/>
              <w:autoSpaceDE w:val="0"/>
              <w:autoSpaceDN w:val="0"/>
              <w:adjustRightInd w:val="0"/>
              <w:spacing w:after="180"/>
              <w:textAlignment w:val="baseline"/>
              <w:rPr>
                <w:rFonts w:eastAsia="Yu Mincho"/>
              </w:rPr>
            </w:pPr>
          </w:p>
        </w:tc>
        <w:tc>
          <w:tcPr>
            <w:tcW w:w="0" w:type="auto"/>
            <w:vMerge w:val="continue"/>
          </w:tcPr>
          <w:p>
            <w:pPr>
              <w:pStyle w:val="34"/>
              <w:overflowPunct w:val="0"/>
              <w:autoSpaceDE w:val="0"/>
              <w:autoSpaceDN w:val="0"/>
              <w:adjustRightInd w:val="0"/>
              <w:spacing w:after="180"/>
              <w:textAlignment w:val="baseline"/>
              <w:rPr>
                <w:rFonts w:eastAsia="Yu Mincho"/>
              </w:rPr>
            </w:pPr>
          </w:p>
        </w:tc>
        <w:tc>
          <w:tcPr>
            <w:tcW w:w="0" w:type="auto"/>
            <w:vMerge w:val="continue"/>
          </w:tcPr>
          <w:p>
            <w:pPr>
              <w:pStyle w:val="34"/>
              <w:overflowPunct w:val="0"/>
              <w:autoSpaceDE w:val="0"/>
              <w:autoSpaceDN w:val="0"/>
              <w:adjustRightInd w:val="0"/>
              <w:spacing w:after="180"/>
              <w:textAlignment w:val="baseline"/>
              <w:rPr>
                <w:rFonts w:eastAsia="Yu Mincho"/>
              </w:rPr>
            </w:pPr>
          </w:p>
        </w:tc>
        <w:tc>
          <w:tcPr>
            <w:tcW w:w="0" w:type="auto"/>
            <w:vMerge w:val="continue"/>
          </w:tcPr>
          <w:p>
            <w:pPr>
              <w:pStyle w:val="34"/>
              <w:overflowPunct w:val="0"/>
              <w:autoSpaceDE w:val="0"/>
              <w:autoSpaceDN w:val="0"/>
              <w:adjustRightInd w:val="0"/>
              <w:spacing w:after="180"/>
              <w:textAlignment w:val="baseline"/>
              <w:rPr>
                <w:rFonts w:eastAsia="Yu Mincho"/>
              </w:rPr>
            </w:pPr>
          </w:p>
        </w:tc>
        <w:tc>
          <w:tcPr>
            <w:tcW w:w="0" w:type="auto"/>
          </w:tcPr>
          <w:p>
            <w:pPr>
              <w:pStyle w:val="35"/>
              <w:overflowPunct w:val="0"/>
              <w:autoSpaceDE w:val="0"/>
              <w:autoSpaceDN w:val="0"/>
              <w:adjustRightInd w:val="0"/>
              <w:spacing w:after="180"/>
              <w:textAlignment w:val="baseline"/>
              <w:rPr>
                <w:rFonts w:eastAsia="Yu Mincho"/>
              </w:rPr>
            </w:pPr>
            <w:r>
              <w:rPr>
                <w:rFonts w:eastAsia="Yu Mincho"/>
              </w:rPr>
              <w:t>NTN cell:</w:t>
            </w:r>
          </w:p>
          <w:p>
            <w:pPr>
              <w:pStyle w:val="35"/>
              <w:overflowPunct w:val="0"/>
              <w:autoSpaceDE w:val="0"/>
              <w:autoSpaceDN w:val="0"/>
              <w:adjustRightInd w:val="0"/>
              <w:spacing w:after="180"/>
              <w:textAlignment w:val="baseline"/>
              <w:rPr>
                <w:rFonts w:eastAsia="Yu Mincho"/>
              </w:rPr>
            </w:pPr>
            <w:r>
              <w:rPr>
                <w:rFonts w:eastAsia="Yu Mincho"/>
              </w:rPr>
              <w:t>NTN cell with satellite at low elevation (45° for GEO and LEO</w:t>
            </w:r>
            <w:r>
              <w:rPr>
                <w:rFonts w:hint="eastAsia" w:eastAsia="Yu Mincho"/>
              </w:rPr>
              <w:t>，</w:t>
            </w:r>
            <w:r>
              <w:rPr>
                <w:rFonts w:eastAsia="Yu Mincho"/>
              </w:rPr>
              <w:t>Interested companies can bring analysis and results for other values)</w:t>
            </w:r>
          </w:p>
          <w:p>
            <w:pPr>
              <w:pStyle w:val="35"/>
              <w:overflowPunct w:val="0"/>
              <w:autoSpaceDE w:val="0"/>
              <w:autoSpaceDN w:val="0"/>
              <w:adjustRightInd w:val="0"/>
              <w:spacing w:after="180"/>
              <w:textAlignment w:val="baseline"/>
              <w:rPr>
                <w:rFonts w:eastAsia="Yu Mincho"/>
              </w:rPr>
            </w:pPr>
          </w:p>
          <w:p>
            <w:pPr>
              <w:pStyle w:val="35"/>
              <w:overflowPunct w:val="0"/>
              <w:autoSpaceDE w:val="0"/>
              <w:autoSpaceDN w:val="0"/>
              <w:adjustRightInd w:val="0"/>
              <w:spacing w:after="180"/>
              <w:textAlignment w:val="baseline"/>
              <w:rPr>
                <w:rFonts w:eastAsia="Yu Mincho"/>
              </w:rPr>
            </w:pPr>
            <w:r>
              <w:rPr>
                <w:rFonts w:eastAsia="Yu Mincho"/>
              </w:rPr>
              <w:t>NTN UE</w:t>
            </w:r>
            <w:r>
              <w:rPr>
                <w:rFonts w:hint="eastAsia" w:eastAsia="Yu Mincho"/>
              </w:rPr>
              <w:t>:</w:t>
            </w:r>
          </w:p>
          <w:p>
            <w:pPr>
              <w:pStyle w:val="35"/>
              <w:overflowPunct w:val="0"/>
              <w:autoSpaceDE w:val="0"/>
              <w:autoSpaceDN w:val="0"/>
              <w:adjustRightInd w:val="0"/>
              <w:spacing w:after="180"/>
              <w:textAlignment w:val="baseline"/>
              <w:rPr>
                <w:rFonts w:eastAsia="Yu Mincho"/>
              </w:rPr>
            </w:pPr>
            <w:r>
              <w:rPr>
                <w:rFonts w:eastAsia="Yu Mincho"/>
              </w:rPr>
              <w:t>NTN UEs dropped outside or at the edge of TN clusters</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TN clusters randomly placed in this NTN beam</w:t>
            </w:r>
          </w:p>
        </w:tc>
        <w:tc>
          <w:tcPr>
            <w:tcW w:w="0" w:type="auto"/>
            <w:vMerge w:val="continue"/>
          </w:tcPr>
          <w:p>
            <w:pPr>
              <w:pStyle w:val="35"/>
              <w:overflowPunct w:val="0"/>
              <w:autoSpaceDE w:val="0"/>
              <w:autoSpaceDN w:val="0"/>
              <w:adjustRightInd w:val="0"/>
              <w:spacing w:after="180"/>
              <w:textAlignment w:val="baseline"/>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0" w:type="auto"/>
          </w:tcPr>
          <w:p>
            <w:pPr>
              <w:pStyle w:val="34"/>
              <w:overflowPunct w:val="0"/>
              <w:autoSpaceDE w:val="0"/>
              <w:autoSpaceDN w:val="0"/>
              <w:adjustRightInd w:val="0"/>
              <w:spacing w:after="180"/>
              <w:textAlignment w:val="baseline"/>
              <w:rPr>
                <w:rFonts w:eastAsia="Yu Mincho"/>
              </w:rPr>
            </w:pPr>
            <w:r>
              <w:rPr>
                <w:rFonts w:eastAsia="Yu Mincho"/>
              </w:rPr>
              <w:t>4</w:t>
            </w:r>
          </w:p>
        </w:tc>
        <w:tc>
          <w:tcPr>
            <w:tcW w:w="0" w:type="auto"/>
          </w:tcPr>
          <w:p>
            <w:pPr>
              <w:pStyle w:val="34"/>
              <w:overflowPunct w:val="0"/>
              <w:autoSpaceDE w:val="0"/>
              <w:autoSpaceDN w:val="0"/>
              <w:adjustRightInd w:val="0"/>
              <w:spacing w:after="180"/>
              <w:textAlignment w:val="baseline"/>
              <w:rPr>
                <w:rFonts w:eastAsia="Yu Mincho"/>
              </w:rPr>
            </w:pPr>
            <w:r>
              <w:rPr>
                <w:rFonts w:eastAsia="Yu Mincho"/>
              </w:rPr>
              <w:t>TN with NTN satellite</w:t>
            </w:r>
          </w:p>
        </w:tc>
        <w:tc>
          <w:tcPr>
            <w:tcW w:w="0" w:type="auto"/>
          </w:tcPr>
          <w:p>
            <w:pPr>
              <w:pStyle w:val="34"/>
              <w:overflowPunct w:val="0"/>
              <w:autoSpaceDE w:val="0"/>
              <w:autoSpaceDN w:val="0"/>
              <w:adjustRightInd w:val="0"/>
              <w:spacing w:after="180"/>
              <w:textAlignment w:val="baseline"/>
              <w:rPr>
                <w:rFonts w:eastAsia="Yu Mincho"/>
              </w:rPr>
            </w:pPr>
            <w:r>
              <w:rPr>
                <w:rFonts w:eastAsia="Yu Mincho"/>
              </w:rPr>
              <w:t>NTN UL</w:t>
            </w:r>
          </w:p>
        </w:tc>
        <w:tc>
          <w:tcPr>
            <w:tcW w:w="0" w:type="auto"/>
          </w:tcPr>
          <w:p>
            <w:pPr>
              <w:pStyle w:val="34"/>
              <w:overflowPunct w:val="0"/>
              <w:autoSpaceDE w:val="0"/>
              <w:autoSpaceDN w:val="0"/>
              <w:adjustRightInd w:val="0"/>
              <w:spacing w:after="180"/>
              <w:textAlignment w:val="baseline"/>
              <w:rPr>
                <w:rFonts w:eastAsia="Yu Mincho"/>
              </w:rPr>
            </w:pPr>
            <w:r>
              <w:rPr>
                <w:rFonts w:eastAsia="Yu Mincho"/>
              </w:rPr>
              <w:t>TN UL</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NTN cell:</w:t>
            </w:r>
          </w:p>
          <w:p>
            <w:pPr>
              <w:pStyle w:val="35"/>
              <w:overflowPunct w:val="0"/>
              <w:autoSpaceDE w:val="0"/>
              <w:autoSpaceDN w:val="0"/>
              <w:adjustRightInd w:val="0"/>
              <w:spacing w:after="180"/>
              <w:textAlignment w:val="baseline"/>
              <w:rPr>
                <w:rFonts w:eastAsia="Yu Mincho"/>
              </w:rPr>
            </w:pPr>
            <w:r>
              <w:rPr>
                <w:rFonts w:eastAsia="Yu Mincho"/>
              </w:rPr>
              <w:t>Nadir point.</w:t>
            </w:r>
          </w:p>
          <w:p>
            <w:pPr>
              <w:pStyle w:val="35"/>
              <w:overflowPunct w:val="0"/>
              <w:autoSpaceDE w:val="0"/>
              <w:autoSpaceDN w:val="0"/>
              <w:adjustRightInd w:val="0"/>
              <w:spacing w:after="180"/>
              <w:textAlignment w:val="baseline"/>
              <w:rPr>
                <w:rFonts w:eastAsia="Yu Mincho"/>
              </w:rPr>
            </w:pPr>
          </w:p>
          <w:p>
            <w:pPr>
              <w:pStyle w:val="35"/>
              <w:overflowPunct w:val="0"/>
              <w:autoSpaceDE w:val="0"/>
              <w:autoSpaceDN w:val="0"/>
              <w:adjustRightInd w:val="0"/>
              <w:spacing w:after="180"/>
              <w:textAlignment w:val="baseline"/>
              <w:rPr>
                <w:rFonts w:eastAsia="Yu Mincho"/>
              </w:rPr>
            </w:pPr>
            <w:r>
              <w:rPr>
                <w:rFonts w:eastAsia="Yu Mincho"/>
              </w:rPr>
              <w:t>NTN UE:</w:t>
            </w:r>
          </w:p>
          <w:p>
            <w:pPr>
              <w:pStyle w:val="35"/>
              <w:overflowPunct w:val="0"/>
              <w:autoSpaceDE w:val="0"/>
              <w:autoSpaceDN w:val="0"/>
              <w:adjustRightInd w:val="0"/>
              <w:spacing w:after="180"/>
              <w:textAlignment w:val="baseline"/>
              <w:rPr>
                <w:rFonts w:eastAsia="Yu Mincho"/>
              </w:rPr>
            </w:pPr>
            <w:r>
              <w:rPr>
                <w:rFonts w:eastAsia="Yu Mincho"/>
              </w:rPr>
              <w:t>NTN UEs dropped at the edge of TN clusters</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TN randomly placed in this NTN beam</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Option 1: All active TN clusters which has the NTN UE(s) at its edge.</w:t>
            </w:r>
          </w:p>
          <w:p>
            <w:pPr>
              <w:pStyle w:val="35"/>
              <w:overflowPunct w:val="0"/>
              <w:autoSpaceDE w:val="0"/>
              <w:autoSpaceDN w:val="0"/>
              <w:adjustRightInd w:val="0"/>
              <w:spacing w:after="180"/>
              <w:textAlignment w:val="baseline"/>
              <w:rPr>
                <w:rFonts w:eastAsia="Yu Mincho"/>
              </w:rPr>
            </w:pPr>
          </w:p>
          <w:p>
            <w:pPr>
              <w:pStyle w:val="35"/>
              <w:overflowPunct w:val="0"/>
              <w:autoSpaceDE w:val="0"/>
              <w:autoSpaceDN w:val="0"/>
              <w:adjustRightInd w:val="0"/>
              <w:spacing w:after="180"/>
              <w:textAlignment w:val="baseline"/>
              <w:rPr>
                <w:rFonts w:eastAsia="Yu Mincho"/>
                <w:lang w:eastAsia="fr-FR"/>
              </w:rPr>
            </w:pPr>
            <w:r>
              <w:rPr>
                <w:rFonts w:eastAsia="Yu Mincho"/>
                <w:lang w:eastAsia="fr-FR"/>
              </w:rPr>
              <w:t xml:space="preserve">Option 2: Only the TN sectors which have NTN UE(s) at their edges. </w:t>
            </w:r>
          </w:p>
          <w:p>
            <w:pPr>
              <w:pStyle w:val="35"/>
              <w:overflowPunct w:val="0"/>
              <w:autoSpaceDE w:val="0"/>
              <w:autoSpaceDN w:val="0"/>
              <w:adjustRightInd w:val="0"/>
              <w:spacing w:after="180"/>
              <w:textAlignment w:val="baseline"/>
              <w:rPr>
                <w:rFonts w:eastAsia="Yu Mincho"/>
                <w:lang w:eastAsia="fr-FR"/>
              </w:rPr>
            </w:pPr>
          </w:p>
          <w:p>
            <w:pPr>
              <w:pStyle w:val="35"/>
              <w:overflowPunct w:val="0"/>
              <w:autoSpaceDE w:val="0"/>
              <w:autoSpaceDN w:val="0"/>
              <w:adjustRightInd w:val="0"/>
              <w:spacing w:after="180"/>
              <w:textAlignment w:val="baseline"/>
              <w:rPr>
                <w:rFonts w:eastAsia="Yu Mincho"/>
                <w:strike/>
              </w:rPr>
            </w:pPr>
            <w:r>
              <w:rPr>
                <w:rFonts w:eastAsia="Yu Mincho"/>
                <w:lang w:eastAsia="fr-FR"/>
              </w:rPr>
              <w:t>Option 1 is the baseline and it is not precluded companies can follow Option 2 to bring results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1" w:hRule="atLeast"/>
        </w:trPr>
        <w:tc>
          <w:tcPr>
            <w:tcW w:w="0" w:type="auto"/>
            <w:vMerge w:val="restart"/>
          </w:tcPr>
          <w:p>
            <w:pPr>
              <w:pStyle w:val="34"/>
              <w:overflowPunct w:val="0"/>
              <w:autoSpaceDE w:val="0"/>
              <w:autoSpaceDN w:val="0"/>
              <w:adjustRightInd w:val="0"/>
              <w:spacing w:after="180"/>
              <w:textAlignment w:val="baseline"/>
              <w:rPr>
                <w:rFonts w:eastAsia="Yu Mincho"/>
              </w:rPr>
            </w:pPr>
            <w:r>
              <w:rPr>
                <w:rFonts w:eastAsia="Yu Mincho"/>
              </w:rPr>
              <w:t>5</w:t>
            </w:r>
          </w:p>
        </w:tc>
        <w:tc>
          <w:tcPr>
            <w:tcW w:w="0" w:type="auto"/>
            <w:vMerge w:val="restart"/>
          </w:tcPr>
          <w:p>
            <w:pPr>
              <w:pStyle w:val="34"/>
              <w:overflowPunct w:val="0"/>
              <w:autoSpaceDE w:val="0"/>
              <w:autoSpaceDN w:val="0"/>
              <w:adjustRightInd w:val="0"/>
              <w:spacing w:after="180"/>
              <w:textAlignment w:val="baseline"/>
              <w:rPr>
                <w:rFonts w:eastAsia="Yu Mincho"/>
              </w:rPr>
            </w:pPr>
            <w:r>
              <w:rPr>
                <w:rFonts w:eastAsia="Yu Mincho"/>
              </w:rPr>
              <w:t>TN with NTN satellite</w:t>
            </w:r>
          </w:p>
        </w:tc>
        <w:tc>
          <w:tcPr>
            <w:tcW w:w="0" w:type="auto"/>
            <w:vMerge w:val="restart"/>
          </w:tcPr>
          <w:p>
            <w:pPr>
              <w:pStyle w:val="34"/>
              <w:overflowPunct w:val="0"/>
              <w:autoSpaceDE w:val="0"/>
              <w:autoSpaceDN w:val="0"/>
              <w:adjustRightInd w:val="0"/>
              <w:spacing w:after="180"/>
              <w:textAlignment w:val="baseline"/>
              <w:rPr>
                <w:rFonts w:eastAsia="Yu Mincho"/>
              </w:rPr>
            </w:pPr>
            <w:r>
              <w:rPr>
                <w:rFonts w:eastAsia="Yu Mincho"/>
              </w:rPr>
              <w:t>NTN UL</w:t>
            </w:r>
          </w:p>
        </w:tc>
        <w:tc>
          <w:tcPr>
            <w:tcW w:w="0" w:type="auto"/>
            <w:vMerge w:val="restart"/>
          </w:tcPr>
          <w:p>
            <w:pPr>
              <w:pStyle w:val="34"/>
              <w:overflowPunct w:val="0"/>
              <w:autoSpaceDE w:val="0"/>
              <w:autoSpaceDN w:val="0"/>
              <w:adjustRightInd w:val="0"/>
              <w:spacing w:after="180"/>
              <w:textAlignment w:val="baseline"/>
              <w:rPr>
                <w:rFonts w:eastAsia="Yu Mincho"/>
              </w:rPr>
            </w:pPr>
            <w:r>
              <w:rPr>
                <w:rFonts w:eastAsia="Yu Mincho"/>
              </w:rPr>
              <w:t>TN DL</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 xml:space="preserve">NTN cell: </w:t>
            </w:r>
          </w:p>
          <w:p>
            <w:pPr>
              <w:pStyle w:val="35"/>
              <w:overflowPunct w:val="0"/>
              <w:autoSpaceDE w:val="0"/>
              <w:autoSpaceDN w:val="0"/>
              <w:adjustRightInd w:val="0"/>
              <w:spacing w:after="180"/>
              <w:textAlignment w:val="baseline"/>
              <w:rPr>
                <w:rFonts w:eastAsia="Yu Mincho"/>
              </w:rPr>
            </w:pPr>
            <w:r>
              <w:rPr>
                <w:rFonts w:eastAsia="Yu Mincho"/>
              </w:rPr>
              <w:t>Nadir point</w:t>
            </w:r>
          </w:p>
          <w:p>
            <w:pPr>
              <w:pStyle w:val="35"/>
              <w:overflowPunct w:val="0"/>
              <w:autoSpaceDE w:val="0"/>
              <w:autoSpaceDN w:val="0"/>
              <w:adjustRightInd w:val="0"/>
              <w:spacing w:after="180"/>
              <w:textAlignment w:val="baseline"/>
              <w:rPr>
                <w:rFonts w:eastAsia="Yu Mincho"/>
              </w:rPr>
            </w:pPr>
          </w:p>
          <w:p>
            <w:pPr>
              <w:pStyle w:val="35"/>
              <w:overflowPunct w:val="0"/>
              <w:autoSpaceDE w:val="0"/>
              <w:autoSpaceDN w:val="0"/>
              <w:adjustRightInd w:val="0"/>
              <w:spacing w:after="180"/>
              <w:textAlignment w:val="baseline"/>
              <w:rPr>
                <w:rFonts w:eastAsia="Yu Mincho"/>
              </w:rPr>
            </w:pPr>
            <w:r>
              <w:rPr>
                <w:rFonts w:eastAsia="Yu Mincho"/>
              </w:rPr>
              <w:t>NTN UE:</w:t>
            </w:r>
          </w:p>
          <w:p>
            <w:pPr>
              <w:pStyle w:val="35"/>
              <w:overflowPunct w:val="0"/>
              <w:autoSpaceDE w:val="0"/>
              <w:autoSpaceDN w:val="0"/>
              <w:adjustRightInd w:val="0"/>
              <w:spacing w:after="180"/>
              <w:textAlignment w:val="baseline"/>
              <w:rPr>
                <w:rFonts w:eastAsia="Yu Mincho"/>
              </w:rPr>
            </w:pPr>
            <w:r>
              <w:rPr>
                <w:rFonts w:eastAsia="Yu Mincho"/>
              </w:rPr>
              <w:t>NTN UEs dropped at the edge of TN clusters</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TN clusters randomly placed in this NTN beam</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All active TN clusters which has the NTN UE(s) at its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0" w:type="auto"/>
            <w:vMerge w:val="continue"/>
          </w:tcPr>
          <w:p>
            <w:pPr>
              <w:overflowPunct w:val="0"/>
              <w:autoSpaceDE w:val="0"/>
              <w:autoSpaceDN w:val="0"/>
              <w:adjustRightInd w:val="0"/>
              <w:snapToGrid w:val="0"/>
              <w:spacing w:after="180"/>
              <w:jc w:val="center"/>
              <w:textAlignment w:val="baseline"/>
              <w:rPr>
                <w:rFonts w:eastAsia="等线"/>
                <w:sz w:val="16"/>
                <w:szCs w:val="16"/>
              </w:rPr>
            </w:pPr>
          </w:p>
        </w:tc>
        <w:tc>
          <w:tcPr>
            <w:tcW w:w="0" w:type="auto"/>
            <w:vMerge w:val="continue"/>
          </w:tcPr>
          <w:p>
            <w:pPr>
              <w:overflowPunct w:val="0"/>
              <w:autoSpaceDE w:val="0"/>
              <w:autoSpaceDN w:val="0"/>
              <w:adjustRightInd w:val="0"/>
              <w:snapToGrid w:val="0"/>
              <w:spacing w:after="180"/>
              <w:jc w:val="center"/>
              <w:textAlignment w:val="baseline"/>
              <w:rPr>
                <w:rFonts w:eastAsia="等线"/>
                <w:sz w:val="16"/>
                <w:szCs w:val="16"/>
              </w:rPr>
            </w:pPr>
          </w:p>
        </w:tc>
        <w:tc>
          <w:tcPr>
            <w:tcW w:w="0" w:type="auto"/>
            <w:vMerge w:val="continue"/>
          </w:tcPr>
          <w:p>
            <w:pPr>
              <w:overflowPunct w:val="0"/>
              <w:autoSpaceDE w:val="0"/>
              <w:autoSpaceDN w:val="0"/>
              <w:adjustRightInd w:val="0"/>
              <w:snapToGrid w:val="0"/>
              <w:spacing w:after="180"/>
              <w:jc w:val="center"/>
              <w:textAlignment w:val="baseline"/>
              <w:rPr>
                <w:rFonts w:eastAsia="等线"/>
                <w:sz w:val="16"/>
                <w:szCs w:val="16"/>
              </w:rPr>
            </w:pPr>
          </w:p>
        </w:tc>
        <w:tc>
          <w:tcPr>
            <w:tcW w:w="0" w:type="auto"/>
            <w:vMerge w:val="continue"/>
          </w:tcPr>
          <w:p>
            <w:pPr>
              <w:overflowPunct w:val="0"/>
              <w:autoSpaceDE w:val="0"/>
              <w:autoSpaceDN w:val="0"/>
              <w:adjustRightInd w:val="0"/>
              <w:snapToGrid w:val="0"/>
              <w:spacing w:after="180"/>
              <w:jc w:val="center"/>
              <w:textAlignment w:val="baseline"/>
              <w:rPr>
                <w:rFonts w:eastAsia="等线"/>
                <w:sz w:val="16"/>
                <w:szCs w:val="16"/>
              </w:rPr>
            </w:pPr>
          </w:p>
        </w:tc>
        <w:tc>
          <w:tcPr>
            <w:tcW w:w="0" w:type="auto"/>
          </w:tcPr>
          <w:p>
            <w:pPr>
              <w:pStyle w:val="35"/>
              <w:overflowPunct w:val="0"/>
              <w:autoSpaceDE w:val="0"/>
              <w:autoSpaceDN w:val="0"/>
              <w:adjustRightInd w:val="0"/>
              <w:spacing w:after="180"/>
              <w:textAlignment w:val="baseline"/>
              <w:rPr>
                <w:rFonts w:eastAsia="Yu Mincho"/>
              </w:rPr>
            </w:pPr>
            <w:r>
              <w:rPr>
                <w:rFonts w:eastAsia="Yu Mincho"/>
              </w:rPr>
              <w:t>NTN cell:</w:t>
            </w:r>
          </w:p>
          <w:p>
            <w:pPr>
              <w:pStyle w:val="35"/>
              <w:overflowPunct w:val="0"/>
              <w:autoSpaceDE w:val="0"/>
              <w:autoSpaceDN w:val="0"/>
              <w:adjustRightInd w:val="0"/>
              <w:spacing w:after="180"/>
              <w:textAlignment w:val="baseline"/>
              <w:rPr>
                <w:rFonts w:eastAsia="Yu Mincho"/>
                <w:i/>
              </w:rPr>
            </w:pPr>
            <w:r>
              <w:rPr>
                <w:rFonts w:eastAsia="Yu Mincho"/>
              </w:rPr>
              <w:t>NTN cell with satellite at low elevation (45° for GEO and LEO</w:t>
            </w:r>
            <w:r>
              <w:rPr>
                <w:rFonts w:hint="eastAsia" w:eastAsia="Yu Mincho"/>
              </w:rPr>
              <w:t>，</w:t>
            </w:r>
            <w:r>
              <w:rPr>
                <w:rFonts w:eastAsia="Yu Mincho"/>
              </w:rPr>
              <w:t>Interested companies can bring analysis and results for other values).</w:t>
            </w:r>
          </w:p>
          <w:p>
            <w:pPr>
              <w:pStyle w:val="35"/>
              <w:overflowPunct w:val="0"/>
              <w:autoSpaceDE w:val="0"/>
              <w:autoSpaceDN w:val="0"/>
              <w:adjustRightInd w:val="0"/>
              <w:spacing w:after="180"/>
              <w:textAlignment w:val="baseline"/>
              <w:rPr>
                <w:rFonts w:eastAsia="Yu Mincho"/>
              </w:rPr>
            </w:pPr>
          </w:p>
          <w:p>
            <w:pPr>
              <w:pStyle w:val="35"/>
              <w:overflowPunct w:val="0"/>
              <w:autoSpaceDE w:val="0"/>
              <w:autoSpaceDN w:val="0"/>
              <w:adjustRightInd w:val="0"/>
              <w:spacing w:after="180"/>
              <w:textAlignment w:val="baseline"/>
              <w:rPr>
                <w:rFonts w:eastAsia="Yu Mincho"/>
              </w:rPr>
            </w:pPr>
            <w:r>
              <w:rPr>
                <w:rFonts w:eastAsia="Yu Mincho"/>
              </w:rPr>
              <w:t>NTN UE:</w:t>
            </w:r>
          </w:p>
          <w:p>
            <w:pPr>
              <w:pStyle w:val="35"/>
              <w:overflowPunct w:val="0"/>
              <w:autoSpaceDE w:val="0"/>
              <w:autoSpaceDN w:val="0"/>
              <w:adjustRightInd w:val="0"/>
              <w:spacing w:after="180"/>
              <w:textAlignment w:val="baseline"/>
              <w:rPr>
                <w:rFonts w:eastAsia="Yu Mincho"/>
              </w:rPr>
            </w:pPr>
            <w:r>
              <w:rPr>
                <w:rFonts w:eastAsia="Yu Mincho"/>
              </w:rPr>
              <w:t>NTN UEs dropped at the edge of TN clusters</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TN clusters randomly placed in this NTN beam</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All active TN clusters which has the NTN UE(s) at its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0" w:type="auto"/>
          </w:tcPr>
          <w:p>
            <w:pPr>
              <w:pStyle w:val="34"/>
              <w:overflowPunct w:val="0"/>
              <w:autoSpaceDE w:val="0"/>
              <w:autoSpaceDN w:val="0"/>
              <w:adjustRightInd w:val="0"/>
              <w:spacing w:after="180"/>
              <w:textAlignment w:val="baseline"/>
              <w:rPr>
                <w:rFonts w:eastAsia="Yu Mincho"/>
              </w:rPr>
            </w:pPr>
            <w:r>
              <w:rPr>
                <w:rFonts w:eastAsia="Yu Mincho"/>
              </w:rPr>
              <w:t>6</w:t>
            </w:r>
          </w:p>
        </w:tc>
        <w:tc>
          <w:tcPr>
            <w:tcW w:w="0" w:type="auto"/>
          </w:tcPr>
          <w:p>
            <w:pPr>
              <w:pStyle w:val="34"/>
              <w:overflowPunct w:val="0"/>
              <w:autoSpaceDE w:val="0"/>
              <w:autoSpaceDN w:val="0"/>
              <w:adjustRightInd w:val="0"/>
              <w:spacing w:after="180"/>
              <w:textAlignment w:val="baseline"/>
              <w:rPr>
                <w:rFonts w:eastAsia="Yu Mincho"/>
              </w:rPr>
            </w:pPr>
            <w:r>
              <w:rPr>
                <w:rFonts w:eastAsia="Yu Mincho"/>
              </w:rPr>
              <w:t>TN with NTN satellite</w:t>
            </w:r>
          </w:p>
        </w:tc>
        <w:tc>
          <w:tcPr>
            <w:tcW w:w="0" w:type="auto"/>
          </w:tcPr>
          <w:p>
            <w:pPr>
              <w:pStyle w:val="34"/>
              <w:overflowPunct w:val="0"/>
              <w:autoSpaceDE w:val="0"/>
              <w:autoSpaceDN w:val="0"/>
              <w:adjustRightInd w:val="0"/>
              <w:spacing w:after="180"/>
              <w:textAlignment w:val="baseline"/>
              <w:rPr>
                <w:rFonts w:eastAsia="Yu Mincho"/>
              </w:rPr>
            </w:pPr>
            <w:r>
              <w:rPr>
                <w:rFonts w:eastAsia="Yu Mincho"/>
              </w:rPr>
              <w:t>TN DL</w:t>
            </w:r>
          </w:p>
        </w:tc>
        <w:tc>
          <w:tcPr>
            <w:tcW w:w="0" w:type="auto"/>
          </w:tcPr>
          <w:p>
            <w:pPr>
              <w:pStyle w:val="34"/>
              <w:overflowPunct w:val="0"/>
              <w:autoSpaceDE w:val="0"/>
              <w:autoSpaceDN w:val="0"/>
              <w:adjustRightInd w:val="0"/>
              <w:spacing w:after="180"/>
              <w:textAlignment w:val="baseline"/>
              <w:rPr>
                <w:rFonts w:eastAsia="Yu Mincho"/>
              </w:rPr>
            </w:pPr>
            <w:r>
              <w:rPr>
                <w:rFonts w:eastAsia="Yu Mincho"/>
              </w:rPr>
              <w:t>NTN UL</w:t>
            </w:r>
          </w:p>
        </w:tc>
        <w:tc>
          <w:tcPr>
            <w:tcW w:w="0" w:type="auto"/>
          </w:tcPr>
          <w:p>
            <w:pPr>
              <w:pStyle w:val="35"/>
              <w:overflowPunct w:val="0"/>
              <w:autoSpaceDE w:val="0"/>
              <w:autoSpaceDN w:val="0"/>
              <w:adjustRightInd w:val="0"/>
              <w:spacing w:after="180"/>
              <w:textAlignment w:val="baseline"/>
              <w:rPr>
                <w:rFonts w:eastAsia="Yu Mincho"/>
              </w:rPr>
            </w:pPr>
            <w:r>
              <w:rPr>
                <w:rFonts w:hint="eastAsia" w:eastAsia="Yu Mincho"/>
              </w:rPr>
              <w:t>N</w:t>
            </w:r>
            <w:r>
              <w:rPr>
                <w:rFonts w:eastAsia="Yu Mincho"/>
              </w:rPr>
              <w:t>TN cell:</w:t>
            </w:r>
          </w:p>
          <w:p>
            <w:pPr>
              <w:pStyle w:val="35"/>
              <w:overflowPunct w:val="0"/>
              <w:autoSpaceDE w:val="0"/>
              <w:autoSpaceDN w:val="0"/>
              <w:adjustRightInd w:val="0"/>
              <w:spacing w:after="180"/>
              <w:textAlignment w:val="baseline"/>
              <w:rPr>
                <w:rFonts w:eastAsia="Yu Mincho"/>
              </w:rPr>
            </w:pPr>
            <w:r>
              <w:rPr>
                <w:rFonts w:eastAsia="Yu Mincho"/>
              </w:rPr>
              <w:t>Observe NTN central beam for SINR, 6 adjacent beams for inter-beam interference.</w:t>
            </w:r>
          </w:p>
          <w:p>
            <w:pPr>
              <w:pStyle w:val="35"/>
              <w:overflowPunct w:val="0"/>
              <w:autoSpaceDE w:val="0"/>
              <w:autoSpaceDN w:val="0"/>
              <w:adjustRightInd w:val="0"/>
              <w:spacing w:after="180"/>
              <w:textAlignment w:val="baseline"/>
              <w:rPr>
                <w:rFonts w:eastAsia="Yu Mincho"/>
              </w:rPr>
            </w:pPr>
          </w:p>
          <w:p>
            <w:pPr>
              <w:pStyle w:val="35"/>
              <w:overflowPunct w:val="0"/>
              <w:autoSpaceDE w:val="0"/>
              <w:autoSpaceDN w:val="0"/>
              <w:adjustRightInd w:val="0"/>
              <w:spacing w:after="180"/>
              <w:textAlignment w:val="baseline"/>
              <w:rPr>
                <w:rFonts w:eastAsia="Yu Mincho"/>
              </w:rPr>
            </w:pPr>
            <w:r>
              <w:rPr>
                <w:rFonts w:hint="eastAsia" w:eastAsia="Yu Mincho"/>
              </w:rPr>
              <w:t>NTN cell with satellite at low elevation to be further investigated.</w:t>
            </w:r>
          </w:p>
          <w:p>
            <w:pPr>
              <w:pStyle w:val="35"/>
              <w:overflowPunct w:val="0"/>
              <w:autoSpaceDE w:val="0"/>
              <w:autoSpaceDN w:val="0"/>
              <w:adjustRightInd w:val="0"/>
              <w:spacing w:after="180"/>
              <w:textAlignment w:val="baseline"/>
              <w:rPr>
                <w:rFonts w:eastAsia="Yu Mincho"/>
              </w:rPr>
            </w:pPr>
          </w:p>
          <w:p>
            <w:pPr>
              <w:pStyle w:val="35"/>
              <w:overflowPunct w:val="0"/>
              <w:autoSpaceDE w:val="0"/>
              <w:autoSpaceDN w:val="0"/>
              <w:adjustRightInd w:val="0"/>
              <w:spacing w:after="180"/>
              <w:textAlignment w:val="baseline"/>
              <w:rPr>
                <w:rFonts w:eastAsia="Yu Mincho"/>
              </w:rPr>
            </w:pPr>
            <w:r>
              <w:rPr>
                <w:rFonts w:eastAsia="Yu Mincho"/>
              </w:rPr>
              <w:t>NTN UE</w:t>
            </w:r>
            <w:r>
              <w:rPr>
                <w:rFonts w:hint="eastAsia" w:eastAsia="Yu Mincho"/>
              </w:rPr>
              <w:t>:</w:t>
            </w:r>
          </w:p>
          <w:p>
            <w:pPr>
              <w:pStyle w:val="35"/>
              <w:overflowPunct w:val="0"/>
              <w:autoSpaceDE w:val="0"/>
              <w:autoSpaceDN w:val="0"/>
              <w:adjustRightInd w:val="0"/>
              <w:spacing w:after="180"/>
              <w:textAlignment w:val="baseline"/>
              <w:rPr>
                <w:rFonts w:eastAsia="Yu Mincho"/>
              </w:rPr>
            </w:pPr>
            <w:r>
              <w:rPr>
                <w:rFonts w:eastAsia="Yu Mincho"/>
              </w:rPr>
              <w:t>NTN UEs dropped outside or at the edge of TN clusters</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Consider the active rate of 20% for Rural and Urban of TN.</w:t>
            </w:r>
          </w:p>
          <w:p>
            <w:pPr>
              <w:keepNext/>
              <w:keepLines/>
              <w:overflowPunct w:val="0"/>
              <w:autoSpaceDE w:val="0"/>
              <w:autoSpaceDN w:val="0"/>
              <w:adjustRightInd w:val="0"/>
              <w:spacing w:after="180"/>
              <w:textAlignment w:val="baseline"/>
              <w:rPr>
                <w:rFonts w:eastAsiaTheme="minorEastAsia"/>
              </w:rPr>
            </w:pPr>
            <w:r>
              <w:rPr>
                <w:rFonts w:ascii="Arial" w:hAnsi="Arial" w:eastAsia="Yu Mincho"/>
                <w:sz w:val="18"/>
              </w:rPr>
              <w:t xml:space="preserve">The Urban TN deployment for GEO in Case 6 is a mixture of urban and rural TN deployment. </w:t>
            </w:r>
            <w:r>
              <w:rPr>
                <w:rFonts w:ascii="Arial" w:hAnsi="Arial" w:eastAsiaTheme="minorEastAsia"/>
                <w:sz w:val="18"/>
              </w:rPr>
              <w:t>A representative percentage of urban TN could be considered for further study.</w:t>
            </w:r>
          </w:p>
        </w:tc>
        <w:tc>
          <w:tcPr>
            <w:tcW w:w="0" w:type="auto"/>
          </w:tcPr>
          <w:p>
            <w:pPr>
              <w:pStyle w:val="35"/>
              <w:overflowPunct w:val="0"/>
              <w:autoSpaceDE w:val="0"/>
              <w:autoSpaceDN w:val="0"/>
              <w:adjustRightInd w:val="0"/>
              <w:spacing w:after="180"/>
              <w:textAlignment w:val="baseline"/>
              <w:rPr>
                <w:rFonts w:eastAsia="Yu Mincho"/>
              </w:rPr>
            </w:pPr>
            <w:r>
              <w:rPr>
                <w:rFonts w:eastAsia="Yu Mincho"/>
              </w:rPr>
              <w:t>All active TN cells in central NTN beam</w:t>
            </w:r>
          </w:p>
        </w:tc>
      </w:tr>
    </w:tbl>
    <w:p/>
    <w:p>
      <w:pPr>
        <w:pStyle w:val="4"/>
        <w:ind w:left="0" w:firstLine="0"/>
        <w:rPr>
          <w:lang w:eastAsia="zh-CN"/>
        </w:rPr>
      </w:pPr>
      <w:r>
        <w:rPr>
          <w:rFonts w:hint="eastAsia" w:cs="Arial"/>
          <w:lang w:val="en-US" w:eastAsia="zh-CN"/>
        </w:rPr>
        <w:t xml:space="preserve">6.2.2 </w:t>
      </w:r>
      <w:r>
        <w:rPr>
          <w:rFonts w:hint="eastAsia" w:cs="Arial"/>
          <w:lang w:eastAsia="zh-CN"/>
        </w:rPr>
        <w:t>S</w:t>
      </w:r>
      <w:r>
        <w:rPr>
          <w:rFonts w:cs="Arial"/>
          <w:lang w:eastAsia="zh-CN"/>
        </w:rPr>
        <w:t>ystem parameters</w:t>
      </w:r>
    </w:p>
    <w:p>
      <w:pPr>
        <w:pStyle w:val="5"/>
        <w:rPr>
          <w:rFonts w:hint="default" w:cs="Arial" w:eastAsiaTheme="minorEastAsia"/>
          <w:b/>
          <w:lang w:val="en-US" w:eastAsia="zh-CN"/>
        </w:rPr>
      </w:pPr>
      <w:bookmarkStart w:id="21" w:name="_Toc94170344"/>
      <w:bookmarkStart w:id="22" w:name="_Toc104122348"/>
      <w:bookmarkStart w:id="23" w:name="_Toc87889243"/>
      <w:bookmarkStart w:id="24" w:name="_Toc104502866"/>
      <w:bookmarkStart w:id="25" w:name="_Toc104210154"/>
      <w:bookmarkStart w:id="26" w:name="_Toc106127626"/>
      <w:r>
        <w:rPr>
          <w:rFonts w:cs="Arial"/>
        </w:rPr>
        <w:t>6.2.2.1</w:t>
      </w:r>
      <w:r>
        <w:rPr>
          <w:rFonts w:cs="Arial"/>
        </w:rPr>
        <w:tab/>
      </w:r>
      <w:r>
        <w:rPr>
          <w:rFonts w:hint="eastAsia" w:cs="Arial"/>
        </w:rPr>
        <w:t>Satellite</w:t>
      </w:r>
      <w:r>
        <w:rPr>
          <w:rFonts w:cs="Arial"/>
        </w:rPr>
        <w:t xml:space="preserve"> parameters</w:t>
      </w:r>
      <w:bookmarkEnd w:id="21"/>
      <w:bookmarkEnd w:id="22"/>
      <w:bookmarkEnd w:id="23"/>
      <w:bookmarkEnd w:id="24"/>
      <w:bookmarkEnd w:id="25"/>
      <w:bookmarkEnd w:id="26"/>
    </w:p>
    <w:p>
      <w:pPr>
        <w:spacing w:after="120"/>
        <w:rPr>
          <w:rFonts w:eastAsia="宋体"/>
        </w:rPr>
      </w:pPr>
      <w:r>
        <w:rPr>
          <w:rFonts w:hint="eastAsia"/>
          <w:lang w:val="en-US" w:eastAsia="zh-CN"/>
        </w:rPr>
        <w:t>Set1</w:t>
      </w:r>
      <w:r>
        <w:rPr>
          <w:rFonts w:eastAsia="宋体"/>
        </w:rPr>
        <w:t xml:space="preserve"> of satellite parameters are listed </w:t>
      </w:r>
      <w:r>
        <w:rPr>
          <w:rFonts w:hint="eastAsia" w:eastAsia="宋体"/>
        </w:rPr>
        <w:t xml:space="preserve">in Table </w:t>
      </w:r>
      <w:r>
        <w:rPr>
          <w:rFonts w:eastAsia="宋体"/>
        </w:rPr>
        <w:t>6.2.2.1</w:t>
      </w:r>
      <w:r>
        <w:rPr>
          <w:rFonts w:hint="eastAsia" w:eastAsia="宋体"/>
        </w:rPr>
        <w:t>-</w:t>
      </w:r>
      <w:r>
        <w:rPr>
          <w:rFonts w:eastAsia="宋体"/>
        </w:rPr>
        <w:t>2</w:t>
      </w:r>
      <w:r>
        <w:rPr>
          <w:rFonts w:hint="eastAsia"/>
          <w:lang w:val="en-US" w:eastAsia="zh-CN"/>
        </w:rPr>
        <w:t xml:space="preserve"> </w:t>
      </w:r>
      <w:r>
        <w:rPr>
          <w:rFonts w:hint="eastAsia" w:eastAsia="宋体"/>
        </w:rPr>
        <w:t>according to TR 38.821</w:t>
      </w:r>
      <w:r>
        <w:rPr>
          <w:rFonts w:hint="eastAsia" w:eastAsia="宋体"/>
          <w:lang w:val="en-US" w:eastAsia="zh-CN"/>
        </w:rPr>
        <w:t>/ 36.763</w:t>
      </w:r>
      <w:r>
        <w:rPr>
          <w:rFonts w:eastAsia="宋体"/>
        </w:rPr>
        <w:t>[6]</w:t>
      </w:r>
      <w:r>
        <w:rPr>
          <w:rFonts w:hint="eastAsia" w:eastAsia="宋体"/>
        </w:rPr>
        <w:t>.</w:t>
      </w:r>
    </w:p>
    <w:p>
      <w:pPr>
        <w:spacing w:after="120"/>
        <w:rPr>
          <w:rFonts w:eastAsia="宋体"/>
          <w:szCs w:val="24"/>
        </w:rPr>
      </w:pPr>
      <w:r>
        <w:rPr>
          <w:rFonts w:eastAsia="宋体"/>
          <w:szCs w:val="24"/>
        </w:rPr>
        <w:t>The satellite max Tx power can be calculated by the equation as below:</w:t>
      </w:r>
    </w:p>
    <w:p>
      <w:pPr>
        <w:pStyle w:val="39"/>
        <w:jc w:val="center"/>
      </w:pPr>
      <m:oMathPara>
        <m:oMathParaPr>
          <m:jc m:val="center"/>
        </m:oMathParaPr>
        <m:oMath>
          <m:func>
            <m:funcPr>
              <m:ctrlPr>
                <w:rPr>
                  <w:rFonts w:ascii="Cambria Math" w:hAnsi="Cambria Math"/>
                </w:rPr>
              </m:ctrlPr>
            </m:funcPr>
            <m:fName>
              <m:r>
                <w:rPr>
                  <w:rFonts w:hint="eastAsia" w:ascii="Cambria Math" w:hAnsi="Cambria Math"/>
                </w:rPr>
                <m:t>max</m:t>
              </m:r>
              <m:ctrlPr>
                <w:rPr>
                  <w:rFonts w:ascii="Cambria Math" w:hAnsi="Cambria Math"/>
                </w:rPr>
              </m:ctrlPr>
            </m:fName>
            <m:e>
              <m:r>
                <w:rPr>
                  <w:rFonts w:hint="eastAsia" w:ascii="Cambria Math" w:hAnsi="Cambria Math"/>
                </w:rPr>
                <m:t>Tx</m:t>
              </m:r>
              <m:r>
                <m:rPr>
                  <m:sty m:val="p"/>
                </m:rPr>
                <w:rPr>
                  <w:rFonts w:ascii="Cambria Math" w:hAnsi="Cambria Math"/>
                </w:rPr>
                <m:t> </m:t>
              </m:r>
              <m:r>
                <w:rPr>
                  <w:rFonts w:hint="eastAsia" w:ascii="Cambria Math" w:hAnsi="Cambria Math"/>
                </w:rPr>
                <m:t>power</m:t>
              </m:r>
              <m:d>
                <m:dPr>
                  <m:begChr m:val="["/>
                  <m:endChr m:val="]"/>
                  <m:ctrlPr>
                    <w:rPr>
                      <w:rFonts w:ascii="Cambria Math" w:hAnsi="Cambria Math"/>
                    </w:rPr>
                  </m:ctrlPr>
                </m:dPr>
                <m:e>
                  <m:r>
                    <w:rPr>
                      <w:rFonts w:hint="eastAsia" w:ascii="Cambria Math" w:hAnsi="Cambria Math"/>
                    </w:rPr>
                    <m:t>dBm</m:t>
                  </m:r>
                  <m:ctrlPr>
                    <w:rPr>
                      <w:rFonts w:ascii="Cambria Math" w:hAnsi="Cambria Math"/>
                    </w:rPr>
                  </m:ctrlPr>
                </m:e>
              </m:d>
              <m:r>
                <m:rPr>
                  <m:sty m:val="p"/>
                </m:rPr>
                <w:rPr>
                  <w:rFonts w:ascii="Cambria Math" w:hAnsi="Cambria Math"/>
                </w:rPr>
                <m:t>=</m:t>
              </m:r>
              <m:ctrlPr>
                <w:rPr>
                  <w:rFonts w:ascii="Cambria Math" w:hAnsi="Cambria Math"/>
                </w:rPr>
              </m:ctrlPr>
            </m:e>
          </m:func>
          <m:r>
            <w:rPr>
              <w:rFonts w:hint="eastAsia" w:ascii="Cambria Math" w:hAnsi="Cambria Math"/>
            </w:rPr>
            <m:t>EIRP</m:t>
          </m:r>
          <m:r>
            <m:rPr>
              <m:sty m:val="p"/>
            </m:rPr>
            <w:rPr>
              <w:rFonts w:ascii="Cambria Math" w:hAnsi="Cambria Math"/>
            </w:rPr>
            <m:t> </m:t>
          </m:r>
          <m:r>
            <w:rPr>
              <w:rFonts w:hint="eastAsia" w:ascii="Cambria Math" w:hAnsi="Cambria Math"/>
            </w:rPr>
            <m:t>density</m:t>
          </m:r>
          <m:d>
            <m:dPr>
              <m:begChr m:val="["/>
              <m:endChr m:val="]"/>
              <m:ctrlPr>
                <w:rPr>
                  <w:rFonts w:ascii="Cambria Math" w:hAnsi="Cambria Math"/>
                </w:rPr>
              </m:ctrlPr>
            </m:dPr>
            <m:e>
              <m:f>
                <m:fPr>
                  <m:ctrlPr>
                    <w:rPr>
                      <w:rFonts w:ascii="Cambria Math" w:hAnsi="Cambria Math"/>
                    </w:rPr>
                  </m:ctrlPr>
                </m:fPr>
                <m:num>
                  <m:r>
                    <w:rPr>
                      <w:rFonts w:hint="eastAsia" w:ascii="Cambria Math" w:hAnsi="Cambria Math"/>
                    </w:rPr>
                    <m:t>dBW</m:t>
                  </m:r>
                  <m:ctrlPr>
                    <w:rPr>
                      <w:rFonts w:ascii="Cambria Math" w:hAnsi="Cambria Math"/>
                    </w:rPr>
                  </m:ctrlPr>
                </m:num>
                <m:den>
                  <m:r>
                    <w:rPr>
                      <w:rFonts w:hint="eastAsia" w:ascii="Cambria Math" w:hAnsi="Cambria Math"/>
                    </w:rPr>
                    <m:t>MHz</m:t>
                  </m:r>
                  <m:ctrlPr>
                    <w:rPr>
                      <w:rFonts w:ascii="Cambria Math" w:hAnsi="Cambria Math"/>
                    </w:rPr>
                  </m:ctrlPr>
                </m:den>
              </m:f>
              <m:ctrlPr>
                <w:rPr>
                  <w:rFonts w:ascii="Cambria Math" w:hAnsi="Cambria Math"/>
                </w:rPr>
              </m:ctrlPr>
            </m:e>
          </m:d>
          <m:r>
            <m:rPr>
              <m:sty m:val="p"/>
            </m:rPr>
            <w:rPr>
              <w:rFonts w:ascii="Cambria Math" w:hAnsi="Cambria Math"/>
            </w:rPr>
            <m:t>+30+10 </m:t>
          </m:r>
          <m:sSub>
            <m:sSubPr>
              <m:ctrlPr>
                <w:rPr>
                  <w:rFonts w:ascii="Cambria Math" w:hAnsi="Cambria Math"/>
                </w:rPr>
              </m:ctrlPr>
            </m:sSubPr>
            <m:e>
              <m:r>
                <w:rPr>
                  <w:rFonts w:hint="eastAsia" w:ascii="Cambria Math" w:hAnsi="Cambria Math"/>
                </w:rPr>
                <m:t>log</m:t>
              </m:r>
              <m:ctrlPr>
                <w:rPr>
                  <w:rFonts w:ascii="Cambria Math" w:hAnsi="Cambria Math"/>
                </w:rPr>
              </m:ctrlPr>
            </m:e>
            <m:sub>
              <m:r>
                <m:rPr>
                  <m:sty m:val="p"/>
                </m:rPr>
                <w:rPr>
                  <w:rFonts w:ascii="Cambria Math" w:hAnsi="Cambria Math"/>
                </w:rPr>
                <m:t>10</m:t>
              </m:r>
              <m:ctrlPr>
                <w:rPr>
                  <w:rFonts w:ascii="Cambria Math" w:hAnsi="Cambria Math"/>
                </w:rPr>
              </m:ctrlPr>
            </m:sub>
          </m:sSub>
          <m:d>
            <m:dPr>
              <m:ctrlPr>
                <w:rPr>
                  <w:rFonts w:ascii="Cambria Math" w:hAnsi="Cambria Math"/>
                </w:rPr>
              </m:ctrlPr>
            </m:dPr>
            <m:e>
              <m:sSub>
                <m:sSubPr>
                  <m:ctrlPr>
                    <w:rPr>
                      <w:rFonts w:ascii="Cambria Math" w:hAnsi="Cambria Math"/>
                    </w:rPr>
                  </m:ctrlPr>
                </m:sSubPr>
                <m:e>
                  <m:r>
                    <w:rPr>
                      <w:rFonts w:hint="eastAsia" w:ascii="Cambria Math" w:hAnsi="Cambria Math"/>
                    </w:rPr>
                    <m:t>N</m:t>
                  </m:r>
                  <m:ctrlPr>
                    <w:rPr>
                      <w:rFonts w:ascii="Cambria Math" w:hAnsi="Cambria Math"/>
                    </w:rPr>
                  </m:ctrlPr>
                </m:e>
                <m:sub>
                  <m:r>
                    <w:rPr>
                      <w:rFonts w:hint="eastAsia" w:ascii="Cambria Math" w:hAnsi="Cambria Math"/>
                    </w:rPr>
                    <m:t>RB</m:t>
                  </m:r>
                  <m:ctrlPr>
                    <w:rPr>
                      <w:rFonts w:ascii="Cambria Math" w:hAnsi="Cambria Math"/>
                    </w:rPr>
                  </m:ctrlPr>
                </m:sub>
              </m:sSub>
              <m:r>
                <m:rPr>
                  <m:sty m:val="p"/>
                </m:rPr>
                <w:rPr>
                  <w:rFonts w:ascii="Cambria Math" w:hAnsi="Cambria Math"/>
                </w:rPr>
                <m:t>*</m:t>
              </m:r>
              <m:r>
                <w:rPr>
                  <w:rFonts w:hint="eastAsia" w:ascii="Cambria Math" w:hAnsi="Cambria Math"/>
                </w:rPr>
                <m:t>SCS</m:t>
              </m:r>
              <m:d>
                <m:dPr>
                  <m:begChr m:val="["/>
                  <m:endChr m:val="]"/>
                  <m:ctrlPr>
                    <w:rPr>
                      <w:rFonts w:ascii="Cambria Math" w:hAnsi="Cambria Math"/>
                    </w:rPr>
                  </m:ctrlPr>
                </m:dPr>
                <m:e>
                  <m:r>
                    <w:rPr>
                      <w:rFonts w:hint="eastAsia" w:ascii="Cambria Math" w:hAnsi="Cambria Math"/>
                    </w:rPr>
                    <m:t>MHz</m:t>
                  </m:r>
                  <m:ctrlPr>
                    <w:rPr>
                      <w:rFonts w:ascii="Cambria Math" w:hAnsi="Cambria Math"/>
                    </w:rPr>
                  </m:ctrlPr>
                </m:e>
              </m:d>
              <m:r>
                <m:rPr>
                  <m:sty m:val="p"/>
                </m:rPr>
                <w:rPr>
                  <w:rFonts w:ascii="Cambria Math" w:hAnsi="Cambria Math"/>
                </w:rPr>
                <m:t>*12</m:t>
              </m:r>
              <m:ctrlPr>
                <w:rPr>
                  <w:rFonts w:ascii="Cambria Math" w:hAnsi="Cambria Math"/>
                </w:rPr>
              </m:ctrlPr>
            </m:e>
          </m:d>
          <m:r>
            <m:rPr>
              <m:sty m:val="p"/>
            </m:rPr>
            <w:rPr>
              <w:rFonts w:ascii="Cambria Math" w:hAnsi="Cambria Math"/>
            </w:rPr>
            <m:t>-</m:t>
          </m:r>
          <m:r>
            <w:rPr>
              <w:rFonts w:hint="eastAsia" w:ascii="Cambria Math" w:hAnsi="Cambria Math"/>
            </w:rPr>
            <m:t>Max</m:t>
          </m:r>
          <m:r>
            <m:rPr>
              <m:sty m:val="p"/>
            </m:rPr>
            <w:rPr>
              <w:rFonts w:ascii="Cambria Math" w:hAnsi="Cambria Math"/>
            </w:rPr>
            <m:t> </m:t>
          </m:r>
          <m:r>
            <w:rPr>
              <w:rFonts w:hint="eastAsia" w:ascii="Cambria Math" w:hAnsi="Cambria Math"/>
            </w:rPr>
            <m:t>Gain</m:t>
          </m:r>
          <m:d>
            <m:dPr>
              <m:begChr m:val="["/>
              <m:endChr m:val="]"/>
              <m:ctrlPr>
                <w:rPr>
                  <w:rFonts w:ascii="Cambria Math" w:hAnsi="Cambria Math"/>
                </w:rPr>
              </m:ctrlPr>
            </m:dPr>
            <m:e>
              <m:r>
                <w:rPr>
                  <w:rFonts w:hint="eastAsia" w:ascii="Cambria Math" w:hAnsi="Cambria Math"/>
                </w:rPr>
                <m:t>dBi</m:t>
              </m:r>
              <m:ctrlPr>
                <w:rPr>
                  <w:rFonts w:ascii="Cambria Math" w:hAnsi="Cambria Math"/>
                </w:rPr>
              </m:ctrlPr>
            </m:e>
          </m:d>
        </m:oMath>
      </m:oMathPara>
    </w:p>
    <w:p>
      <w:pPr>
        <w:pStyle w:val="46"/>
      </w:pPr>
      <w:r>
        <w:t xml:space="preserve">Table </w:t>
      </w:r>
      <w:r>
        <w:rPr>
          <w:bCs/>
        </w:rPr>
        <w:t>6.2.2.1-</w:t>
      </w:r>
      <w:r>
        <w:rPr>
          <w:rFonts w:hint="eastAsia"/>
          <w:bCs/>
          <w:lang w:val="en-US" w:eastAsia="zh-CN"/>
        </w:rPr>
        <w:t>1a</w:t>
      </w:r>
      <w:r>
        <w:t xml:space="preserve">: 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rFonts w:cs="Arial"/>
          <w:vertAlign w:val="subscript"/>
        </w:rPr>
        <w:t xml:space="preserve"> </w:t>
      </w:r>
      <w:r>
        <w:t>in NB-IoT channel bandwidth</w:t>
      </w:r>
    </w:p>
    <w:tbl>
      <w:tblPr>
        <w:tblStyle w:val="23"/>
        <w:tblW w:w="81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0"/>
        <w:gridCol w:w="1800"/>
        <w:gridCol w:w="189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2480" w:type="dxa"/>
            <w:vAlign w:val="center"/>
          </w:tcPr>
          <w:p>
            <w:pPr>
              <w:pStyle w:val="33"/>
              <w:rPr>
                <w:rFonts w:cs="Arial"/>
                <w:lang w:eastAsia="ja-JP"/>
              </w:rPr>
            </w:pPr>
            <w:r>
              <w:rPr>
                <w:rFonts w:cs="Arial"/>
                <w:lang w:eastAsia="ja-JP"/>
              </w:rPr>
              <w:t>NB-IoT</w:t>
            </w:r>
          </w:p>
        </w:tc>
        <w:tc>
          <w:tcPr>
            <w:tcW w:w="1800" w:type="dxa"/>
            <w:vAlign w:val="center"/>
          </w:tcPr>
          <w:p>
            <w:pPr>
              <w:pStyle w:val="33"/>
              <w:rPr>
                <w:rFonts w:cs="Arial"/>
                <w:lang w:eastAsia="ja-JP"/>
              </w:rPr>
            </w:pPr>
            <w:r>
              <w:rPr>
                <w:rFonts w:cs="Arial"/>
                <w:lang w:eastAsia="ja-JP"/>
              </w:rPr>
              <w:t>Standalone</w:t>
            </w:r>
          </w:p>
        </w:tc>
        <w:tc>
          <w:tcPr>
            <w:tcW w:w="1890" w:type="dxa"/>
            <w:vAlign w:val="center"/>
          </w:tcPr>
          <w:p>
            <w:pPr>
              <w:pStyle w:val="33"/>
              <w:rPr>
                <w:rFonts w:cs="Arial"/>
                <w:lang w:eastAsia="ja-JP"/>
              </w:rPr>
            </w:pPr>
            <w:r>
              <w:rPr>
                <w:rFonts w:cs="Arial"/>
                <w:lang w:eastAsia="ja-JP"/>
              </w:rPr>
              <w:t>In-band</w:t>
            </w:r>
          </w:p>
        </w:tc>
        <w:tc>
          <w:tcPr>
            <w:tcW w:w="1980" w:type="dxa"/>
            <w:vAlign w:val="center"/>
          </w:tcPr>
          <w:p>
            <w:pPr>
              <w:pStyle w:val="33"/>
              <w:rPr>
                <w:rFonts w:cs="Arial"/>
                <w:lang w:eastAsia="ja-JP"/>
              </w:rPr>
            </w:pPr>
            <w:r>
              <w:rPr>
                <w:rFonts w:cs="Arial"/>
                <w:lang w:eastAsia="ja-JP"/>
              </w:rPr>
              <w:t>Guard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2480" w:type="dxa"/>
            <w:vAlign w:val="center"/>
          </w:tcPr>
          <w:p>
            <w:pPr>
              <w:pStyle w:val="35"/>
              <w:rPr>
                <w:rFonts w:cs="Arial"/>
                <w:lang w:eastAsia="ja-JP"/>
              </w:rPr>
            </w:pPr>
            <w:r>
              <w:rPr>
                <w:rFonts w:cs="Arial"/>
                <w:lang w:eastAsia="ja-JP"/>
              </w:rPr>
              <w:t xml:space="preserve">Channel bandwidth </w:t>
            </w:r>
            <w:r>
              <w:rPr>
                <w:rFonts w:ascii="Times New Roman" w:hAnsi="Times New Roman" w:cs="Arial"/>
                <w:lang w:eastAsia="ja-JP"/>
              </w:rPr>
              <w:t>BW</w:t>
            </w:r>
            <w:r>
              <w:rPr>
                <w:rFonts w:ascii="Times New Roman" w:hAnsi="Times New Roman" w:cs="Arial"/>
                <w:vertAlign w:val="subscript"/>
                <w:lang w:eastAsia="ja-JP"/>
              </w:rPr>
              <w:t>Channel</w:t>
            </w:r>
            <w:r>
              <w:rPr>
                <w:rFonts w:ascii="Times New Roman" w:hAnsi="Times New Roman" w:cs="Arial"/>
                <w:kern w:val="2"/>
                <w:lang w:eastAsia="ja-JP"/>
              </w:rPr>
              <w:t xml:space="preserve"> </w:t>
            </w:r>
            <w:r>
              <w:rPr>
                <w:rFonts w:cs="Arial"/>
                <w:lang w:eastAsia="ja-JP"/>
              </w:rPr>
              <w:t>[kHz]</w:t>
            </w:r>
          </w:p>
        </w:tc>
        <w:tc>
          <w:tcPr>
            <w:tcW w:w="1800" w:type="dxa"/>
            <w:vAlign w:val="center"/>
          </w:tcPr>
          <w:p>
            <w:pPr>
              <w:pStyle w:val="34"/>
              <w:rPr>
                <w:rFonts w:cs="Arial"/>
                <w:lang w:eastAsia="ja-JP"/>
              </w:rPr>
            </w:pPr>
            <w:r>
              <w:rPr>
                <w:rFonts w:cs="Arial"/>
                <w:lang w:eastAsia="ja-JP"/>
              </w:rPr>
              <w:t>200</w:t>
            </w:r>
          </w:p>
        </w:tc>
        <w:tc>
          <w:tcPr>
            <w:tcW w:w="1890" w:type="dxa"/>
            <w:vAlign w:val="center"/>
          </w:tcPr>
          <w:p>
            <w:pPr>
              <w:pStyle w:val="34"/>
              <w:rPr>
                <w:rFonts w:hint="default" w:cs="Arial" w:eastAsiaTheme="minorEastAsia"/>
                <w:lang w:val="en-US" w:eastAsia="zh-CN"/>
              </w:rPr>
            </w:pPr>
            <w:r>
              <w:rPr>
                <w:rFonts w:hint="eastAsia" w:cs="Arial"/>
                <w:lang w:val="en-US" w:eastAsia="zh-CN"/>
              </w:rPr>
              <w:t>NA</w:t>
            </w:r>
          </w:p>
        </w:tc>
        <w:tc>
          <w:tcPr>
            <w:tcW w:w="1980" w:type="dxa"/>
            <w:vAlign w:val="center"/>
          </w:tcPr>
          <w:p>
            <w:pPr>
              <w:pStyle w:val="34"/>
              <w:rPr>
                <w:rFonts w:cs="Arial"/>
                <w:lang w:eastAsia="ja-JP"/>
              </w:rPr>
            </w:pPr>
            <w:r>
              <w:rPr>
                <w:rFonts w:hint="eastAsia" w:cs="Arial"/>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480" w:type="dxa"/>
            <w:vAlign w:val="center"/>
          </w:tcPr>
          <w:p>
            <w:pPr>
              <w:pStyle w:val="35"/>
              <w:rPr>
                <w:rFonts w:cs="Arial"/>
                <w:lang w:eastAsia="ja-JP"/>
              </w:rPr>
            </w:pPr>
            <w:r>
              <w:rPr>
                <w:rFonts w:cs="Arial"/>
                <w:lang w:eastAsia="ja-JP"/>
              </w:rPr>
              <w:t xml:space="preserve">Transmission bandwidth configuration </w:t>
            </w:r>
            <w:r>
              <w:rPr>
                <w:rFonts w:cs="Arial"/>
                <w:i/>
                <w:lang w:eastAsia="ja-JP"/>
              </w:rPr>
              <w:t>N</w:t>
            </w:r>
            <w:r>
              <w:rPr>
                <w:rFonts w:cs="Arial"/>
                <w:vertAlign w:val="subscript"/>
                <w:lang w:eastAsia="ja-JP"/>
              </w:rPr>
              <w:t>RB</w:t>
            </w:r>
          </w:p>
        </w:tc>
        <w:tc>
          <w:tcPr>
            <w:tcW w:w="1800" w:type="dxa"/>
            <w:vAlign w:val="center"/>
          </w:tcPr>
          <w:p>
            <w:pPr>
              <w:pStyle w:val="34"/>
              <w:rPr>
                <w:rFonts w:cs="Arial"/>
                <w:lang w:eastAsia="ja-JP"/>
              </w:rPr>
            </w:pPr>
            <w:r>
              <w:rPr>
                <w:rFonts w:cs="Arial"/>
                <w:lang w:eastAsia="ja-JP"/>
              </w:rPr>
              <w:t>1</w:t>
            </w:r>
          </w:p>
        </w:tc>
        <w:tc>
          <w:tcPr>
            <w:tcW w:w="1890" w:type="dxa"/>
            <w:vAlign w:val="center"/>
          </w:tcPr>
          <w:p>
            <w:pPr>
              <w:pStyle w:val="34"/>
              <w:rPr>
                <w:rFonts w:cs="Arial"/>
                <w:lang w:eastAsia="ja-JP"/>
              </w:rPr>
            </w:pPr>
            <w:r>
              <w:rPr>
                <w:rFonts w:hint="eastAsia" w:cs="Arial"/>
                <w:lang w:val="en-US" w:eastAsia="zh-CN"/>
              </w:rPr>
              <w:t>NA</w:t>
            </w:r>
          </w:p>
        </w:tc>
        <w:tc>
          <w:tcPr>
            <w:tcW w:w="1980" w:type="dxa"/>
            <w:vAlign w:val="center"/>
          </w:tcPr>
          <w:p>
            <w:pPr>
              <w:pStyle w:val="34"/>
              <w:rPr>
                <w:rFonts w:cs="Arial"/>
                <w:lang w:eastAsia="ja-JP"/>
              </w:rPr>
            </w:pPr>
            <w:r>
              <w:rPr>
                <w:rFonts w:hint="eastAsia" w:cs="Arial"/>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480" w:type="dxa"/>
            <w:vAlign w:val="center"/>
          </w:tcPr>
          <w:p>
            <w:pPr>
              <w:pStyle w:val="35"/>
              <w:rPr>
                <w:rFonts w:cs="Arial"/>
                <w:lang w:eastAsia="ja-JP"/>
              </w:rPr>
            </w:pPr>
            <w:r>
              <w:rPr>
                <w:rFonts w:cs="Arial"/>
                <w:lang w:eastAsia="ja-JP"/>
              </w:rPr>
              <w:t xml:space="preserve">Transmission bandwidth configuration </w:t>
            </w:r>
            <w:r>
              <w:rPr>
                <w:rFonts w:cs="Arial"/>
                <w:i/>
                <w:lang w:eastAsia="ja-JP"/>
              </w:rPr>
              <w:t>N</w:t>
            </w:r>
            <w:r>
              <w:rPr>
                <w:rFonts w:cs="Arial"/>
                <w:vertAlign w:val="subscript"/>
                <w:lang w:eastAsia="ja-JP"/>
              </w:rPr>
              <w:t>tone 15kHz</w:t>
            </w:r>
          </w:p>
        </w:tc>
        <w:tc>
          <w:tcPr>
            <w:tcW w:w="1800" w:type="dxa"/>
            <w:vAlign w:val="center"/>
          </w:tcPr>
          <w:p>
            <w:pPr>
              <w:pStyle w:val="34"/>
              <w:rPr>
                <w:rFonts w:cs="Arial"/>
                <w:lang w:eastAsia="ja-JP"/>
              </w:rPr>
            </w:pPr>
            <w:r>
              <w:rPr>
                <w:rFonts w:cs="Arial"/>
                <w:lang w:eastAsia="ja-JP"/>
              </w:rPr>
              <w:t>12</w:t>
            </w:r>
          </w:p>
        </w:tc>
        <w:tc>
          <w:tcPr>
            <w:tcW w:w="1890" w:type="dxa"/>
            <w:vAlign w:val="center"/>
          </w:tcPr>
          <w:p>
            <w:pPr>
              <w:pStyle w:val="34"/>
              <w:rPr>
                <w:rFonts w:cs="Arial"/>
                <w:lang w:eastAsia="ja-JP"/>
              </w:rPr>
            </w:pPr>
            <w:r>
              <w:rPr>
                <w:rFonts w:hint="eastAsia" w:cs="Arial"/>
                <w:lang w:val="en-US" w:eastAsia="zh-CN"/>
              </w:rPr>
              <w:t>NA</w:t>
            </w:r>
          </w:p>
        </w:tc>
        <w:tc>
          <w:tcPr>
            <w:tcW w:w="1980" w:type="dxa"/>
            <w:vAlign w:val="center"/>
          </w:tcPr>
          <w:p>
            <w:pPr>
              <w:pStyle w:val="34"/>
              <w:rPr>
                <w:rFonts w:cs="Arial"/>
                <w:lang w:eastAsia="ja-JP"/>
              </w:rPr>
            </w:pPr>
            <w:r>
              <w:rPr>
                <w:rFonts w:hint="eastAsia" w:cs="Arial"/>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480" w:type="dxa"/>
            <w:tcBorders>
              <w:top w:val="single" w:color="auto" w:sz="4" w:space="0"/>
              <w:left w:val="single" w:color="auto" w:sz="4" w:space="0"/>
              <w:bottom w:val="single" w:color="auto" w:sz="4" w:space="0"/>
              <w:right w:val="single" w:color="auto" w:sz="4" w:space="0"/>
            </w:tcBorders>
            <w:vAlign w:val="center"/>
          </w:tcPr>
          <w:p>
            <w:pPr>
              <w:pStyle w:val="35"/>
              <w:rPr>
                <w:rFonts w:cs="Arial"/>
                <w:lang w:eastAsia="ja-JP"/>
              </w:rPr>
            </w:pPr>
            <w:r>
              <w:rPr>
                <w:rFonts w:cs="Arial"/>
                <w:lang w:eastAsia="ja-JP"/>
              </w:rPr>
              <w:t xml:space="preserve">Transmission bandwidth configuration </w:t>
            </w:r>
            <w:r>
              <w:rPr>
                <w:rFonts w:cs="Arial"/>
                <w:i/>
                <w:lang w:eastAsia="ja-JP"/>
              </w:rPr>
              <w:t>N</w:t>
            </w:r>
            <w:r>
              <w:rPr>
                <w:rFonts w:cs="Arial"/>
                <w:vertAlign w:val="subscript"/>
                <w:lang w:eastAsia="ja-JP"/>
              </w:rPr>
              <w:t xml:space="preserve">tone 3.75kHz </w:t>
            </w:r>
          </w:p>
        </w:tc>
        <w:tc>
          <w:tcPr>
            <w:tcW w:w="1800" w:type="dxa"/>
            <w:tcBorders>
              <w:top w:val="single" w:color="auto" w:sz="4" w:space="0"/>
              <w:left w:val="single" w:color="auto" w:sz="4" w:space="0"/>
              <w:bottom w:val="single" w:color="auto" w:sz="4" w:space="0"/>
              <w:right w:val="single" w:color="auto" w:sz="4" w:space="0"/>
            </w:tcBorders>
            <w:vAlign w:val="center"/>
          </w:tcPr>
          <w:p>
            <w:pPr>
              <w:pStyle w:val="34"/>
              <w:rPr>
                <w:rFonts w:cs="Arial"/>
                <w:lang w:eastAsia="ja-JP"/>
              </w:rPr>
            </w:pPr>
            <w:r>
              <w:rPr>
                <w:rFonts w:cs="Arial"/>
                <w:lang w:eastAsia="ja-JP"/>
              </w:rPr>
              <w:t>48</w:t>
            </w:r>
          </w:p>
        </w:tc>
        <w:tc>
          <w:tcPr>
            <w:tcW w:w="1890" w:type="dxa"/>
            <w:tcBorders>
              <w:top w:val="single" w:color="auto" w:sz="4" w:space="0"/>
              <w:left w:val="single" w:color="auto" w:sz="4" w:space="0"/>
              <w:bottom w:val="single" w:color="auto" w:sz="4" w:space="0"/>
              <w:right w:val="single" w:color="auto" w:sz="4" w:space="0"/>
            </w:tcBorders>
            <w:vAlign w:val="center"/>
          </w:tcPr>
          <w:p>
            <w:pPr>
              <w:pStyle w:val="34"/>
              <w:rPr>
                <w:rFonts w:cs="Arial"/>
                <w:lang w:eastAsia="ja-JP"/>
              </w:rPr>
            </w:pPr>
            <w:r>
              <w:rPr>
                <w:rFonts w:hint="eastAsia" w:cs="Arial"/>
                <w:lang w:val="en-US" w:eastAsia="zh-CN"/>
              </w:rPr>
              <w:t>NA</w:t>
            </w:r>
          </w:p>
        </w:tc>
        <w:tc>
          <w:tcPr>
            <w:tcW w:w="1980" w:type="dxa"/>
            <w:tcBorders>
              <w:top w:val="single" w:color="auto" w:sz="4" w:space="0"/>
              <w:left w:val="single" w:color="auto" w:sz="4" w:space="0"/>
              <w:bottom w:val="single" w:color="auto" w:sz="4" w:space="0"/>
              <w:right w:val="single" w:color="auto" w:sz="4" w:space="0"/>
            </w:tcBorders>
            <w:vAlign w:val="center"/>
          </w:tcPr>
          <w:p>
            <w:pPr>
              <w:pStyle w:val="34"/>
              <w:rPr>
                <w:rFonts w:cs="Arial"/>
                <w:lang w:eastAsia="ja-JP"/>
              </w:rPr>
            </w:pPr>
            <w:r>
              <w:rPr>
                <w:rFonts w:hint="eastAsia" w:cs="Arial"/>
                <w:lang w:val="en-US" w:eastAsia="zh-CN"/>
              </w:rPr>
              <w:t>NA</w:t>
            </w:r>
          </w:p>
        </w:tc>
      </w:tr>
    </w:tbl>
    <w:p>
      <w:pPr>
        <w:spacing w:after="120"/>
        <w:rPr>
          <w:rFonts w:eastAsia="宋体"/>
        </w:rPr>
      </w:pPr>
    </w:p>
    <w:p>
      <w:pPr>
        <w:pStyle w:val="46"/>
        <w:rPr>
          <w:rFonts w:hint="default" w:eastAsiaTheme="minorEastAsia"/>
          <w:lang w:val="en-US" w:eastAsia="zh-CN"/>
        </w:rPr>
      </w:pPr>
      <w:r>
        <w:t>T</w:t>
      </w:r>
      <w:r>
        <w:rPr>
          <w:rFonts w:hint="eastAsia"/>
        </w:rPr>
        <w:t>able 6.2.2.1-</w:t>
      </w:r>
      <w:r>
        <w:t>2:</w:t>
      </w:r>
      <w:r>
        <w:rPr>
          <w:rFonts w:hint="eastAsia"/>
        </w:rPr>
        <w:t xml:space="preserve"> Set-1 satellite parameters for co-existence study</w:t>
      </w:r>
    </w:p>
    <w:tbl>
      <w:tblPr>
        <w:tblStyle w:val="95"/>
        <w:tblW w:w="46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7"/>
        <w:gridCol w:w="1672"/>
        <w:gridCol w:w="848"/>
        <w:gridCol w:w="1754"/>
        <w:gridCol w:w="1863"/>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7" w:type="dxa"/>
            <w:gridSpan w:val="3"/>
            <w:vAlign w:val="center"/>
          </w:tcPr>
          <w:p>
            <w:pPr>
              <w:pStyle w:val="34"/>
              <w:overflowPunct w:val="0"/>
              <w:autoSpaceDE w:val="0"/>
              <w:autoSpaceDN w:val="0"/>
              <w:adjustRightInd w:val="0"/>
              <w:spacing w:after="180"/>
              <w:textAlignment w:val="baseline"/>
              <w:rPr>
                <w:rFonts w:eastAsia="Yu Mincho"/>
              </w:rPr>
            </w:pPr>
            <w:r>
              <w:rPr>
                <w:rFonts w:eastAsia="Yu Mincho"/>
              </w:rPr>
              <w:t>Satellite orbit</w:t>
            </w:r>
          </w:p>
        </w:tc>
        <w:tc>
          <w:tcPr>
            <w:tcW w:w="1754" w:type="dxa"/>
            <w:vAlign w:val="center"/>
          </w:tcPr>
          <w:p>
            <w:pPr>
              <w:pStyle w:val="34"/>
              <w:overflowPunct w:val="0"/>
              <w:autoSpaceDE w:val="0"/>
              <w:autoSpaceDN w:val="0"/>
              <w:adjustRightInd w:val="0"/>
              <w:spacing w:after="180"/>
              <w:textAlignment w:val="baseline"/>
              <w:rPr>
                <w:rFonts w:eastAsia="Yu Mincho"/>
              </w:rPr>
            </w:pPr>
            <w:r>
              <w:rPr>
                <w:rFonts w:eastAsia="Yu Mincho"/>
              </w:rPr>
              <w:t>GEO</w:t>
            </w:r>
          </w:p>
        </w:tc>
        <w:tc>
          <w:tcPr>
            <w:tcW w:w="1863" w:type="dxa"/>
            <w:vAlign w:val="center"/>
          </w:tcPr>
          <w:p>
            <w:pPr>
              <w:pStyle w:val="34"/>
              <w:overflowPunct w:val="0"/>
              <w:autoSpaceDE w:val="0"/>
              <w:autoSpaceDN w:val="0"/>
              <w:adjustRightInd w:val="0"/>
              <w:spacing w:after="180"/>
              <w:textAlignment w:val="baseline"/>
              <w:rPr>
                <w:rFonts w:eastAsia="Yu Mincho"/>
              </w:rPr>
            </w:pPr>
            <w:r>
              <w:rPr>
                <w:rFonts w:eastAsia="Yu Mincho"/>
              </w:rPr>
              <w:t>LEO-1200</w:t>
            </w:r>
          </w:p>
        </w:tc>
        <w:tc>
          <w:tcPr>
            <w:tcW w:w="1946" w:type="dxa"/>
            <w:vAlign w:val="center"/>
          </w:tcPr>
          <w:p>
            <w:pPr>
              <w:pStyle w:val="34"/>
              <w:overflowPunct w:val="0"/>
              <w:autoSpaceDE w:val="0"/>
              <w:autoSpaceDN w:val="0"/>
              <w:adjustRightInd w:val="0"/>
              <w:spacing w:after="180"/>
              <w:textAlignment w:val="baseline"/>
              <w:rPr>
                <w:rFonts w:eastAsia="Yu Mincho"/>
              </w:rPr>
            </w:pPr>
            <w:r>
              <w:rPr>
                <w:rFonts w:eastAsia="Yu Mincho"/>
              </w:rPr>
              <w:t>LEO-600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7" w:type="dxa"/>
            <w:gridSpan w:val="3"/>
            <w:vAlign w:val="center"/>
          </w:tcPr>
          <w:p>
            <w:pPr>
              <w:pStyle w:val="34"/>
              <w:overflowPunct w:val="0"/>
              <w:autoSpaceDE w:val="0"/>
              <w:autoSpaceDN w:val="0"/>
              <w:adjustRightInd w:val="0"/>
              <w:spacing w:after="180"/>
              <w:textAlignment w:val="baseline"/>
              <w:rPr>
                <w:rFonts w:eastAsia="Yu Mincho"/>
              </w:rPr>
            </w:pPr>
            <w:r>
              <w:rPr>
                <w:rFonts w:eastAsia="Yu Mincho"/>
              </w:rPr>
              <w:t>Satellite altitude</w:t>
            </w:r>
          </w:p>
        </w:tc>
        <w:tc>
          <w:tcPr>
            <w:tcW w:w="1754" w:type="dxa"/>
            <w:vAlign w:val="center"/>
          </w:tcPr>
          <w:p>
            <w:pPr>
              <w:pStyle w:val="34"/>
              <w:overflowPunct w:val="0"/>
              <w:autoSpaceDE w:val="0"/>
              <w:autoSpaceDN w:val="0"/>
              <w:adjustRightInd w:val="0"/>
              <w:spacing w:after="180"/>
              <w:textAlignment w:val="baseline"/>
              <w:rPr>
                <w:rFonts w:eastAsia="Yu Mincho"/>
              </w:rPr>
            </w:pPr>
            <w:r>
              <w:rPr>
                <w:rFonts w:eastAsia="Yu Mincho"/>
              </w:rPr>
              <w:t>35786 km</w:t>
            </w:r>
          </w:p>
        </w:tc>
        <w:tc>
          <w:tcPr>
            <w:tcW w:w="1863" w:type="dxa"/>
            <w:vAlign w:val="center"/>
          </w:tcPr>
          <w:p>
            <w:pPr>
              <w:pStyle w:val="34"/>
              <w:overflowPunct w:val="0"/>
              <w:autoSpaceDE w:val="0"/>
              <w:autoSpaceDN w:val="0"/>
              <w:adjustRightInd w:val="0"/>
              <w:spacing w:after="180"/>
              <w:textAlignment w:val="baseline"/>
              <w:rPr>
                <w:rFonts w:eastAsia="Yu Mincho"/>
              </w:rPr>
            </w:pPr>
            <w:r>
              <w:rPr>
                <w:rFonts w:eastAsia="Yu Mincho"/>
              </w:rPr>
              <w:t>1200 km</w:t>
            </w:r>
          </w:p>
        </w:tc>
        <w:tc>
          <w:tcPr>
            <w:tcW w:w="1946" w:type="dxa"/>
            <w:vAlign w:val="center"/>
          </w:tcPr>
          <w:p>
            <w:pPr>
              <w:pStyle w:val="34"/>
              <w:overflowPunct w:val="0"/>
              <w:autoSpaceDE w:val="0"/>
              <w:autoSpaceDN w:val="0"/>
              <w:adjustRightInd w:val="0"/>
              <w:spacing w:after="180"/>
              <w:textAlignment w:val="baseline"/>
              <w:rPr>
                <w:rFonts w:eastAsia="Yu Mincho"/>
              </w:rPr>
            </w:pPr>
            <w:r>
              <w:rPr>
                <w:rFonts w:eastAsia="Yu Mincho"/>
              </w:rPr>
              <w:t>600 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0" w:type="dxa"/>
            <w:gridSpan w:val="6"/>
            <w:vAlign w:val="center"/>
          </w:tcPr>
          <w:p>
            <w:pPr>
              <w:pStyle w:val="34"/>
              <w:overflowPunct w:val="0"/>
              <w:autoSpaceDE w:val="0"/>
              <w:autoSpaceDN w:val="0"/>
              <w:adjustRightInd w:val="0"/>
              <w:spacing w:after="180"/>
              <w:textAlignment w:val="baseline"/>
              <w:rPr>
                <w:rFonts w:eastAsia="Yu Mincho"/>
              </w:rPr>
            </w:pPr>
            <w:r>
              <w:rPr>
                <w:rFonts w:eastAsia="Yu Mincho"/>
              </w:rPr>
              <w:t>Payload characteristics for DL transmissions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9" w:type="dxa"/>
            <w:gridSpan w:val="2"/>
            <w:vAlign w:val="center"/>
          </w:tcPr>
          <w:p>
            <w:pPr>
              <w:pStyle w:val="35"/>
              <w:overflowPunct w:val="0"/>
              <w:autoSpaceDE w:val="0"/>
              <w:autoSpaceDN w:val="0"/>
              <w:adjustRightInd w:val="0"/>
              <w:spacing w:after="180"/>
              <w:textAlignment w:val="baseline"/>
              <w:rPr>
                <w:rFonts w:eastAsia="Yu Mincho"/>
              </w:rPr>
            </w:pPr>
            <w:r>
              <w:rPr>
                <w:rFonts w:eastAsia="Yu Mincho"/>
              </w:rPr>
              <w:t>Satellite EIRP density</w:t>
            </w:r>
          </w:p>
        </w:tc>
        <w:tc>
          <w:tcPr>
            <w:tcW w:w="848" w:type="dxa"/>
            <w:vMerge w:val="restart"/>
            <w:vAlign w:val="center"/>
          </w:tcPr>
          <w:p>
            <w:pPr>
              <w:pStyle w:val="34"/>
              <w:overflowPunct w:val="0"/>
              <w:autoSpaceDE w:val="0"/>
              <w:autoSpaceDN w:val="0"/>
              <w:adjustRightInd w:val="0"/>
              <w:spacing w:after="180"/>
              <w:textAlignment w:val="baseline"/>
              <w:rPr>
                <w:rFonts w:eastAsia="Yu Mincho"/>
              </w:rPr>
            </w:pPr>
            <w:r>
              <w:rPr>
                <w:rFonts w:hint="eastAsia" w:eastAsia="Yu Mincho"/>
              </w:rPr>
              <w:t>2GHz</w:t>
            </w:r>
          </w:p>
        </w:tc>
        <w:tc>
          <w:tcPr>
            <w:tcW w:w="1754" w:type="dxa"/>
            <w:vAlign w:val="center"/>
          </w:tcPr>
          <w:p>
            <w:pPr>
              <w:pStyle w:val="34"/>
              <w:overflowPunct w:val="0"/>
              <w:autoSpaceDE w:val="0"/>
              <w:autoSpaceDN w:val="0"/>
              <w:adjustRightInd w:val="0"/>
              <w:spacing w:after="180"/>
              <w:textAlignment w:val="baseline"/>
              <w:rPr>
                <w:rFonts w:eastAsia="Yu Mincho"/>
              </w:rPr>
            </w:pPr>
            <w:r>
              <w:rPr>
                <w:rFonts w:eastAsia="Yu Mincho"/>
              </w:rPr>
              <w:t>59 dBW/MHz</w:t>
            </w:r>
          </w:p>
        </w:tc>
        <w:tc>
          <w:tcPr>
            <w:tcW w:w="1863" w:type="dxa"/>
            <w:vAlign w:val="center"/>
          </w:tcPr>
          <w:p>
            <w:pPr>
              <w:pStyle w:val="34"/>
              <w:overflowPunct w:val="0"/>
              <w:autoSpaceDE w:val="0"/>
              <w:autoSpaceDN w:val="0"/>
              <w:adjustRightInd w:val="0"/>
              <w:spacing w:after="180"/>
              <w:textAlignment w:val="baseline"/>
              <w:rPr>
                <w:rFonts w:eastAsia="Yu Mincho"/>
              </w:rPr>
            </w:pPr>
            <w:r>
              <w:rPr>
                <w:rFonts w:eastAsia="Yu Mincho"/>
              </w:rPr>
              <w:t>40 dBW/MHz</w:t>
            </w:r>
          </w:p>
        </w:tc>
        <w:tc>
          <w:tcPr>
            <w:tcW w:w="1946" w:type="dxa"/>
            <w:vAlign w:val="center"/>
          </w:tcPr>
          <w:p>
            <w:pPr>
              <w:pStyle w:val="34"/>
              <w:overflowPunct w:val="0"/>
              <w:autoSpaceDE w:val="0"/>
              <w:autoSpaceDN w:val="0"/>
              <w:adjustRightInd w:val="0"/>
              <w:spacing w:after="180"/>
              <w:textAlignment w:val="baseline"/>
              <w:rPr>
                <w:rFonts w:eastAsia="Yu Mincho"/>
              </w:rPr>
            </w:pPr>
            <w:r>
              <w:rPr>
                <w:rFonts w:hint="eastAsia" w:eastAsia="Yu Mincho"/>
              </w:rPr>
              <w:t>34 dBW/MHz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Merge w:val="restart"/>
            <w:vAlign w:val="center"/>
          </w:tcPr>
          <w:p>
            <w:pPr>
              <w:pStyle w:val="35"/>
              <w:overflowPunct w:val="0"/>
              <w:autoSpaceDE w:val="0"/>
              <w:autoSpaceDN w:val="0"/>
              <w:adjustRightInd w:val="0"/>
              <w:spacing w:after="180"/>
              <w:textAlignment w:val="baseline"/>
              <w:rPr>
                <w:rFonts w:eastAsia="Yu Mincho"/>
              </w:rPr>
            </w:pPr>
            <w:r>
              <w:rPr>
                <w:rFonts w:eastAsia="Yu Mincho"/>
              </w:rPr>
              <w:t>Satellite max TX power in dBm</w:t>
            </w:r>
          </w:p>
        </w:tc>
        <w:tc>
          <w:tcPr>
            <w:tcW w:w="1672" w:type="dxa"/>
            <w:vAlign w:val="center"/>
          </w:tcPr>
          <w:p>
            <w:pPr>
              <w:pStyle w:val="35"/>
              <w:overflowPunct w:val="0"/>
              <w:autoSpaceDE w:val="0"/>
              <w:autoSpaceDN w:val="0"/>
              <w:adjustRightInd w:val="0"/>
              <w:spacing w:after="180"/>
              <w:textAlignment w:val="baseline"/>
              <w:rPr>
                <w:rFonts w:eastAsia="Yu Mincho"/>
              </w:rPr>
            </w:pPr>
            <w:r>
              <w:rPr>
                <w:rFonts w:hint="eastAsia" w:eastAsia="Yu Mincho"/>
              </w:rPr>
              <w:t>B</w:t>
            </w:r>
            <w:r>
              <w:rPr>
                <w:rFonts w:eastAsia="Yu Mincho"/>
              </w:rPr>
              <w:t>W (MHz)</w:t>
            </w:r>
          </w:p>
        </w:tc>
        <w:tc>
          <w:tcPr>
            <w:tcW w:w="848" w:type="dxa"/>
            <w:vMerge w:val="continue"/>
            <w:vAlign w:val="center"/>
          </w:tcPr>
          <w:p>
            <w:pPr>
              <w:pStyle w:val="34"/>
              <w:overflowPunct w:val="0"/>
              <w:autoSpaceDE w:val="0"/>
              <w:autoSpaceDN w:val="0"/>
              <w:adjustRightInd w:val="0"/>
              <w:spacing w:after="180"/>
              <w:textAlignment w:val="baseline"/>
              <w:rPr>
                <w:rFonts w:eastAsia="Yu Mincho"/>
              </w:rPr>
            </w:pPr>
          </w:p>
        </w:tc>
        <w:tc>
          <w:tcPr>
            <w:tcW w:w="1754" w:type="dxa"/>
            <w:vAlign w:val="center"/>
          </w:tcPr>
          <w:p>
            <w:pPr>
              <w:pStyle w:val="34"/>
              <w:overflowPunct w:val="0"/>
              <w:autoSpaceDE w:val="0"/>
              <w:autoSpaceDN w:val="0"/>
              <w:adjustRightInd w:val="0"/>
              <w:spacing w:after="180"/>
              <w:textAlignment w:val="baseline"/>
              <w:rPr>
                <w:rFonts w:hint="default" w:eastAsia="宋体"/>
                <w:lang w:val="en-US" w:eastAsia="zh-CN"/>
              </w:rPr>
            </w:pPr>
            <w:bookmarkStart w:id="27" w:name="OLE_LINK3"/>
            <w:r>
              <w:rPr>
                <w:rFonts w:hint="eastAsia" w:eastAsia="宋体"/>
                <w:lang w:val="en-US" w:eastAsia="zh-CN"/>
              </w:rPr>
              <w:t>0.2(NB-IoT)</w:t>
            </w:r>
            <w:bookmarkEnd w:id="27"/>
          </w:p>
        </w:tc>
        <w:tc>
          <w:tcPr>
            <w:tcW w:w="1863" w:type="dxa"/>
            <w:vAlign w:val="center"/>
          </w:tcPr>
          <w:p>
            <w:pPr>
              <w:pStyle w:val="34"/>
              <w:overflowPunct w:val="0"/>
              <w:autoSpaceDE w:val="0"/>
              <w:autoSpaceDN w:val="0"/>
              <w:adjustRightInd w:val="0"/>
              <w:spacing w:after="180"/>
              <w:textAlignment w:val="baseline"/>
              <w:rPr>
                <w:rFonts w:eastAsia="Yu Mincho"/>
              </w:rPr>
            </w:pPr>
            <w:r>
              <w:rPr>
                <w:rFonts w:hint="eastAsia" w:eastAsia="宋体"/>
                <w:lang w:val="en-US" w:eastAsia="zh-CN"/>
              </w:rPr>
              <w:t>0.2(NB-IoT)</w:t>
            </w:r>
          </w:p>
        </w:tc>
        <w:tc>
          <w:tcPr>
            <w:tcW w:w="1946" w:type="dxa"/>
            <w:vAlign w:val="center"/>
          </w:tcPr>
          <w:p>
            <w:pPr>
              <w:pStyle w:val="34"/>
              <w:overflowPunct w:val="0"/>
              <w:autoSpaceDE w:val="0"/>
              <w:autoSpaceDN w:val="0"/>
              <w:adjustRightInd w:val="0"/>
              <w:spacing w:after="180"/>
              <w:textAlignment w:val="baseline"/>
              <w:rPr>
                <w:rFonts w:eastAsia="Yu Mincho"/>
              </w:rPr>
            </w:pPr>
            <w:r>
              <w:rPr>
                <w:rFonts w:hint="eastAsia" w:eastAsia="宋体"/>
                <w:lang w:val="en-US" w:eastAsia="zh-CN"/>
              </w:rPr>
              <w:t>0.2(NB-IoT)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1267" w:type="dxa"/>
            <w:vMerge w:val="continue"/>
            <w:vAlign w:val="center"/>
          </w:tcPr>
          <w:p>
            <w:pPr>
              <w:pStyle w:val="35"/>
              <w:overflowPunct w:val="0"/>
              <w:autoSpaceDE w:val="0"/>
              <w:autoSpaceDN w:val="0"/>
              <w:adjustRightInd w:val="0"/>
              <w:spacing w:after="180"/>
              <w:textAlignment w:val="baseline"/>
              <w:rPr>
                <w:rFonts w:eastAsia="Yu Mincho"/>
              </w:rPr>
            </w:pPr>
          </w:p>
        </w:tc>
        <w:tc>
          <w:tcPr>
            <w:tcW w:w="1672" w:type="dxa"/>
            <w:vAlign w:val="center"/>
          </w:tcPr>
          <w:p>
            <w:pPr>
              <w:pStyle w:val="35"/>
              <w:overflowPunct w:val="0"/>
              <w:autoSpaceDE w:val="0"/>
              <w:autoSpaceDN w:val="0"/>
              <w:adjustRightInd w:val="0"/>
              <w:spacing w:after="180"/>
              <w:textAlignment w:val="baseline"/>
              <w:rPr>
                <w:rFonts w:eastAsia="Yu Mincho"/>
              </w:rPr>
            </w:pPr>
            <w:r>
              <w:rPr>
                <w:rFonts w:hint="eastAsia" w:eastAsia="Yu Mincho"/>
              </w:rPr>
              <w:t>S</w:t>
            </w:r>
            <w:r>
              <w:rPr>
                <w:rFonts w:eastAsia="Yu Mincho"/>
              </w:rPr>
              <w:t>CS 15kHz</w:t>
            </w:r>
          </w:p>
        </w:tc>
        <w:tc>
          <w:tcPr>
            <w:tcW w:w="848" w:type="dxa"/>
            <w:vMerge w:val="continue"/>
            <w:vAlign w:val="center"/>
          </w:tcPr>
          <w:p>
            <w:pPr>
              <w:pStyle w:val="34"/>
              <w:overflowPunct w:val="0"/>
              <w:autoSpaceDE w:val="0"/>
              <w:autoSpaceDN w:val="0"/>
              <w:adjustRightInd w:val="0"/>
              <w:spacing w:after="180"/>
              <w:textAlignment w:val="baseline"/>
              <w:rPr>
                <w:rFonts w:eastAsia="Yu Mincho"/>
              </w:rPr>
            </w:pPr>
          </w:p>
        </w:tc>
        <w:tc>
          <w:tcPr>
            <w:tcW w:w="1754" w:type="dxa"/>
            <w:vAlign w:val="center"/>
          </w:tcPr>
          <w:p>
            <w:pPr>
              <w:pStyle w:val="34"/>
              <w:overflowPunct w:val="0"/>
              <w:autoSpaceDE w:val="0"/>
              <w:autoSpaceDN w:val="0"/>
              <w:adjustRightInd w:val="0"/>
              <w:spacing w:after="180"/>
              <w:textAlignment w:val="baseline"/>
              <w:rPr>
                <w:rFonts w:hint="default" w:eastAsia="Yu Mincho"/>
                <w:lang w:val="en-US" w:eastAsia="zh-CN"/>
              </w:rPr>
            </w:pPr>
            <w:r>
              <w:rPr>
                <w:rFonts w:hint="eastAsia" w:eastAsia="Yu Mincho"/>
                <w:lang w:val="en-US" w:eastAsia="zh-CN"/>
              </w:rPr>
              <w:t>31.01</w:t>
            </w:r>
          </w:p>
        </w:tc>
        <w:tc>
          <w:tcPr>
            <w:tcW w:w="1863" w:type="dxa"/>
            <w:vAlign w:val="center"/>
          </w:tcPr>
          <w:p>
            <w:pPr>
              <w:pStyle w:val="34"/>
              <w:overflowPunct w:val="0"/>
              <w:autoSpaceDE w:val="0"/>
              <w:autoSpaceDN w:val="0"/>
              <w:adjustRightInd w:val="0"/>
              <w:spacing w:after="180"/>
              <w:textAlignment w:val="baseline"/>
              <w:rPr>
                <w:rFonts w:hint="default" w:eastAsia="Yu Mincho"/>
                <w:lang w:val="en-US" w:eastAsia="zh-CN"/>
              </w:rPr>
            </w:pPr>
            <w:r>
              <w:rPr>
                <w:rFonts w:hint="eastAsia" w:eastAsia="Yu Mincho"/>
                <w:lang w:val="en-US" w:eastAsia="zh-CN"/>
              </w:rPr>
              <w:t>33.01</w:t>
            </w:r>
          </w:p>
        </w:tc>
        <w:tc>
          <w:tcPr>
            <w:tcW w:w="1946" w:type="dxa"/>
            <w:shd w:val="clear" w:color="auto" w:fill="auto"/>
            <w:vAlign w:val="center"/>
          </w:tcPr>
          <w:p>
            <w:pPr>
              <w:pStyle w:val="34"/>
              <w:overflowPunct w:val="0"/>
              <w:autoSpaceDE w:val="0"/>
              <w:autoSpaceDN w:val="0"/>
              <w:adjustRightInd w:val="0"/>
              <w:spacing w:after="180"/>
              <w:textAlignment w:val="baseline"/>
              <w:rPr>
                <w:rFonts w:hint="default" w:eastAsia="Yu Mincho"/>
                <w:lang w:val="en-US" w:eastAsia="zh-CN"/>
              </w:rPr>
            </w:pPr>
            <w:r>
              <w:rPr>
                <w:rFonts w:hint="eastAsia" w:eastAsia="Yu Mincho"/>
                <w:lang w:val="en-US" w:eastAsia="zh-CN"/>
              </w:rPr>
              <w:t>27.01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1267" w:type="dxa"/>
            <w:vMerge w:val="continue"/>
            <w:vAlign w:val="center"/>
          </w:tcPr>
          <w:p>
            <w:pPr>
              <w:pStyle w:val="35"/>
              <w:overflowPunct w:val="0"/>
              <w:autoSpaceDE w:val="0"/>
              <w:autoSpaceDN w:val="0"/>
              <w:adjustRightInd w:val="0"/>
              <w:spacing w:after="180"/>
              <w:textAlignment w:val="baseline"/>
              <w:rPr>
                <w:rFonts w:eastAsia="Yu Mincho"/>
              </w:rPr>
            </w:pPr>
          </w:p>
        </w:tc>
        <w:tc>
          <w:tcPr>
            <w:tcW w:w="1672" w:type="dxa"/>
            <w:vAlign w:val="center"/>
          </w:tcPr>
          <w:p>
            <w:pPr>
              <w:pStyle w:val="35"/>
              <w:overflowPunct w:val="0"/>
              <w:autoSpaceDE w:val="0"/>
              <w:autoSpaceDN w:val="0"/>
              <w:adjustRightInd w:val="0"/>
              <w:spacing w:after="180"/>
              <w:textAlignment w:val="baseline"/>
              <w:rPr>
                <w:rFonts w:hint="default" w:eastAsia="宋体"/>
                <w:lang w:val="en-US" w:eastAsia="zh-CN"/>
              </w:rPr>
            </w:pPr>
            <w:r>
              <w:rPr>
                <w:rFonts w:hint="eastAsia" w:eastAsia="宋体"/>
                <w:lang w:val="en-US" w:eastAsia="zh-CN"/>
              </w:rPr>
              <w:t>SCS 3.75khz</w:t>
            </w:r>
          </w:p>
        </w:tc>
        <w:tc>
          <w:tcPr>
            <w:tcW w:w="848" w:type="dxa"/>
            <w:vMerge w:val="continue"/>
            <w:vAlign w:val="center"/>
          </w:tcPr>
          <w:p>
            <w:pPr>
              <w:pStyle w:val="34"/>
              <w:overflowPunct w:val="0"/>
              <w:autoSpaceDE w:val="0"/>
              <w:autoSpaceDN w:val="0"/>
              <w:adjustRightInd w:val="0"/>
              <w:spacing w:after="180"/>
              <w:textAlignment w:val="baseline"/>
              <w:rPr>
                <w:rFonts w:eastAsia="Yu Mincho"/>
              </w:rPr>
            </w:pPr>
          </w:p>
        </w:tc>
        <w:tc>
          <w:tcPr>
            <w:tcW w:w="1754" w:type="dxa"/>
            <w:vAlign w:val="center"/>
          </w:tcPr>
          <w:p>
            <w:pPr>
              <w:pStyle w:val="34"/>
              <w:overflowPunct w:val="0"/>
              <w:autoSpaceDE w:val="0"/>
              <w:autoSpaceDN w:val="0"/>
              <w:adjustRightInd w:val="0"/>
              <w:spacing w:after="180"/>
              <w:textAlignment w:val="baseline"/>
              <w:rPr>
                <w:rFonts w:eastAsia="Yu Mincho"/>
              </w:rPr>
            </w:pPr>
            <w:r>
              <w:rPr>
                <w:rFonts w:hint="eastAsia" w:eastAsia="Yu Mincho"/>
                <w:lang w:val="en-US" w:eastAsia="zh-CN"/>
              </w:rPr>
              <w:t>31.01</w:t>
            </w:r>
          </w:p>
        </w:tc>
        <w:tc>
          <w:tcPr>
            <w:tcW w:w="1863" w:type="dxa"/>
            <w:vAlign w:val="center"/>
          </w:tcPr>
          <w:p>
            <w:pPr>
              <w:pStyle w:val="34"/>
              <w:overflowPunct w:val="0"/>
              <w:autoSpaceDE w:val="0"/>
              <w:autoSpaceDN w:val="0"/>
              <w:adjustRightInd w:val="0"/>
              <w:spacing w:after="180"/>
              <w:textAlignment w:val="baseline"/>
              <w:rPr>
                <w:rFonts w:eastAsia="Yu Mincho"/>
              </w:rPr>
            </w:pPr>
            <w:r>
              <w:rPr>
                <w:rFonts w:hint="eastAsia" w:eastAsia="Yu Mincho"/>
                <w:lang w:val="en-US" w:eastAsia="zh-CN"/>
              </w:rPr>
              <w:t>33.01</w:t>
            </w:r>
          </w:p>
        </w:tc>
        <w:tc>
          <w:tcPr>
            <w:tcW w:w="1946" w:type="dxa"/>
            <w:shd w:val="clear" w:color="auto" w:fill="auto"/>
            <w:vAlign w:val="center"/>
          </w:tcPr>
          <w:p>
            <w:pPr>
              <w:pStyle w:val="34"/>
              <w:overflowPunct w:val="0"/>
              <w:autoSpaceDE w:val="0"/>
              <w:autoSpaceDN w:val="0"/>
              <w:adjustRightInd w:val="0"/>
              <w:spacing w:after="180"/>
              <w:textAlignment w:val="baseline"/>
              <w:rPr>
                <w:rFonts w:eastAsia="Yu Mincho"/>
              </w:rPr>
            </w:pPr>
            <w:r>
              <w:rPr>
                <w:rFonts w:hint="eastAsia" w:eastAsia="Yu Mincho"/>
                <w:lang w:val="en-US" w:eastAsia="zh-CN"/>
              </w:rPr>
              <w:t>27.01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9" w:type="dxa"/>
            <w:gridSpan w:val="2"/>
            <w:vAlign w:val="center"/>
          </w:tcPr>
          <w:p>
            <w:pPr>
              <w:pStyle w:val="35"/>
              <w:overflowPunct w:val="0"/>
              <w:autoSpaceDE w:val="0"/>
              <w:autoSpaceDN w:val="0"/>
              <w:adjustRightInd w:val="0"/>
              <w:spacing w:after="180"/>
              <w:textAlignment w:val="baseline"/>
              <w:rPr>
                <w:rFonts w:eastAsia="Yu Mincho"/>
              </w:rPr>
            </w:pPr>
            <w:r>
              <w:rPr>
                <w:rFonts w:eastAsia="Yu Mincho"/>
              </w:rPr>
              <w:t>Satellite Tx max Gain</w:t>
            </w:r>
          </w:p>
        </w:tc>
        <w:tc>
          <w:tcPr>
            <w:tcW w:w="848" w:type="dxa"/>
            <w:vMerge w:val="continue"/>
            <w:vAlign w:val="center"/>
          </w:tcPr>
          <w:p>
            <w:pPr>
              <w:pStyle w:val="34"/>
              <w:overflowPunct w:val="0"/>
              <w:autoSpaceDE w:val="0"/>
              <w:autoSpaceDN w:val="0"/>
              <w:adjustRightInd w:val="0"/>
              <w:spacing w:after="180"/>
              <w:textAlignment w:val="baseline"/>
              <w:rPr>
                <w:rFonts w:eastAsia="Yu Mincho"/>
              </w:rPr>
            </w:pPr>
          </w:p>
        </w:tc>
        <w:tc>
          <w:tcPr>
            <w:tcW w:w="1754" w:type="dxa"/>
            <w:vAlign w:val="center"/>
          </w:tcPr>
          <w:p>
            <w:pPr>
              <w:pStyle w:val="34"/>
              <w:overflowPunct w:val="0"/>
              <w:autoSpaceDE w:val="0"/>
              <w:autoSpaceDN w:val="0"/>
              <w:adjustRightInd w:val="0"/>
              <w:spacing w:after="180"/>
              <w:textAlignment w:val="baseline"/>
              <w:rPr>
                <w:rFonts w:eastAsia="Yu Mincho"/>
              </w:rPr>
            </w:pPr>
            <w:r>
              <w:rPr>
                <w:rFonts w:eastAsia="Yu Mincho"/>
              </w:rPr>
              <w:t>51 dBi</w:t>
            </w:r>
          </w:p>
        </w:tc>
        <w:tc>
          <w:tcPr>
            <w:tcW w:w="1863" w:type="dxa"/>
            <w:vAlign w:val="center"/>
          </w:tcPr>
          <w:p>
            <w:pPr>
              <w:pStyle w:val="34"/>
              <w:overflowPunct w:val="0"/>
              <w:autoSpaceDE w:val="0"/>
              <w:autoSpaceDN w:val="0"/>
              <w:adjustRightInd w:val="0"/>
              <w:spacing w:after="180"/>
              <w:textAlignment w:val="baseline"/>
              <w:rPr>
                <w:rFonts w:eastAsia="Yu Mincho"/>
              </w:rPr>
            </w:pPr>
            <w:r>
              <w:rPr>
                <w:rFonts w:eastAsia="Yu Mincho"/>
              </w:rPr>
              <w:t>30 dBi</w:t>
            </w:r>
          </w:p>
        </w:tc>
        <w:tc>
          <w:tcPr>
            <w:tcW w:w="1946" w:type="dxa"/>
            <w:vAlign w:val="center"/>
          </w:tcPr>
          <w:p>
            <w:pPr>
              <w:pStyle w:val="34"/>
              <w:overflowPunct w:val="0"/>
              <w:autoSpaceDE w:val="0"/>
              <w:autoSpaceDN w:val="0"/>
              <w:adjustRightInd w:val="0"/>
              <w:spacing w:after="180"/>
              <w:textAlignment w:val="baseline"/>
              <w:rPr>
                <w:rFonts w:eastAsia="Yu Mincho"/>
              </w:rPr>
            </w:pPr>
            <w:r>
              <w:rPr>
                <w:rFonts w:hint="eastAsia" w:eastAsia="Yu Mincho"/>
              </w:rPr>
              <w:t>30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9" w:type="dxa"/>
            <w:gridSpan w:val="2"/>
            <w:vAlign w:val="center"/>
          </w:tcPr>
          <w:p>
            <w:pPr>
              <w:pStyle w:val="35"/>
              <w:overflowPunct w:val="0"/>
              <w:autoSpaceDE w:val="0"/>
              <w:autoSpaceDN w:val="0"/>
              <w:adjustRightInd w:val="0"/>
              <w:spacing w:after="180"/>
              <w:textAlignment w:val="baseline"/>
              <w:rPr>
                <w:rFonts w:eastAsia="Yu Mincho"/>
              </w:rPr>
            </w:pPr>
            <w:r>
              <w:rPr>
                <w:rFonts w:eastAsia="Yu Mincho"/>
              </w:rPr>
              <w:t>3dB beamwidth or HPBW (Half-Power BandWidth) of main central beam</w:t>
            </w:r>
          </w:p>
        </w:tc>
        <w:tc>
          <w:tcPr>
            <w:tcW w:w="848" w:type="dxa"/>
            <w:vMerge w:val="continue"/>
            <w:vAlign w:val="center"/>
          </w:tcPr>
          <w:p>
            <w:pPr>
              <w:pStyle w:val="34"/>
              <w:overflowPunct w:val="0"/>
              <w:autoSpaceDE w:val="0"/>
              <w:autoSpaceDN w:val="0"/>
              <w:adjustRightInd w:val="0"/>
              <w:spacing w:after="180"/>
              <w:textAlignment w:val="baseline"/>
              <w:rPr>
                <w:rFonts w:eastAsia="Yu Mincho"/>
              </w:rPr>
            </w:pPr>
          </w:p>
        </w:tc>
        <w:tc>
          <w:tcPr>
            <w:tcW w:w="1754" w:type="dxa"/>
            <w:vAlign w:val="center"/>
          </w:tcPr>
          <w:p>
            <w:pPr>
              <w:pStyle w:val="34"/>
              <w:overflowPunct w:val="0"/>
              <w:autoSpaceDE w:val="0"/>
              <w:autoSpaceDN w:val="0"/>
              <w:adjustRightInd w:val="0"/>
              <w:spacing w:after="180"/>
              <w:textAlignment w:val="baseline"/>
              <w:rPr>
                <w:rFonts w:eastAsia="Yu Mincho"/>
              </w:rPr>
            </w:pPr>
            <w:r>
              <w:rPr>
                <w:rFonts w:eastAsia="Yu Mincho"/>
              </w:rPr>
              <w:t>0.4011 deg</w:t>
            </w:r>
          </w:p>
        </w:tc>
        <w:tc>
          <w:tcPr>
            <w:tcW w:w="1863" w:type="dxa"/>
            <w:vAlign w:val="center"/>
          </w:tcPr>
          <w:p>
            <w:pPr>
              <w:pStyle w:val="34"/>
              <w:overflowPunct w:val="0"/>
              <w:autoSpaceDE w:val="0"/>
              <w:autoSpaceDN w:val="0"/>
              <w:adjustRightInd w:val="0"/>
              <w:spacing w:after="180"/>
              <w:textAlignment w:val="baseline"/>
              <w:rPr>
                <w:rFonts w:eastAsia="Yu Mincho"/>
              </w:rPr>
            </w:pPr>
            <w:r>
              <w:rPr>
                <w:rFonts w:eastAsia="Yu Mincho"/>
              </w:rPr>
              <w:t>4.4127 deg</w:t>
            </w:r>
          </w:p>
        </w:tc>
        <w:tc>
          <w:tcPr>
            <w:tcW w:w="1946" w:type="dxa"/>
            <w:vAlign w:val="center"/>
          </w:tcPr>
          <w:p>
            <w:pPr>
              <w:pStyle w:val="34"/>
              <w:overflowPunct w:val="0"/>
              <w:autoSpaceDE w:val="0"/>
              <w:autoSpaceDN w:val="0"/>
              <w:adjustRightInd w:val="0"/>
              <w:spacing w:after="180"/>
              <w:textAlignment w:val="baseline"/>
              <w:rPr>
                <w:rFonts w:eastAsia="Yu Mincho"/>
              </w:rPr>
            </w:pPr>
            <w:r>
              <w:rPr>
                <w:rFonts w:hint="eastAsia" w:eastAsia="Yu Mincho"/>
              </w:rPr>
              <w:t>4.4127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9" w:type="dxa"/>
            <w:gridSpan w:val="2"/>
            <w:vAlign w:val="center"/>
          </w:tcPr>
          <w:p>
            <w:pPr>
              <w:pStyle w:val="35"/>
              <w:overflowPunct w:val="0"/>
              <w:autoSpaceDE w:val="0"/>
              <w:autoSpaceDN w:val="0"/>
              <w:adjustRightInd w:val="0"/>
              <w:spacing w:after="180"/>
              <w:textAlignment w:val="baseline"/>
              <w:rPr>
                <w:rFonts w:eastAsia="Yu Mincho"/>
              </w:rPr>
            </w:pPr>
            <w:r>
              <w:rPr>
                <w:rFonts w:eastAsia="Yu Mincho"/>
              </w:rPr>
              <w:t>ABS (Adjacent Beam Spacing) of adjacent beams from the central beam</w:t>
            </w:r>
          </w:p>
        </w:tc>
        <w:tc>
          <w:tcPr>
            <w:tcW w:w="848" w:type="dxa"/>
            <w:vMerge w:val="continue"/>
            <w:vAlign w:val="center"/>
          </w:tcPr>
          <w:p>
            <w:pPr>
              <w:pStyle w:val="34"/>
              <w:overflowPunct w:val="0"/>
              <w:autoSpaceDE w:val="0"/>
              <w:autoSpaceDN w:val="0"/>
              <w:adjustRightInd w:val="0"/>
              <w:spacing w:after="180"/>
              <w:textAlignment w:val="baseline"/>
              <w:rPr>
                <w:rFonts w:eastAsia="Yu Mincho"/>
              </w:rPr>
            </w:pPr>
          </w:p>
        </w:tc>
        <w:tc>
          <w:tcPr>
            <w:tcW w:w="1754" w:type="dxa"/>
            <w:vAlign w:val="center"/>
          </w:tcPr>
          <w:p>
            <w:pPr>
              <w:pStyle w:val="34"/>
              <w:overflowPunct w:val="0"/>
              <w:autoSpaceDE w:val="0"/>
              <w:autoSpaceDN w:val="0"/>
              <w:adjustRightInd w:val="0"/>
              <w:spacing w:after="180"/>
              <w:textAlignment w:val="baseline"/>
              <w:rPr>
                <w:rFonts w:eastAsia="Yu Mincho"/>
              </w:rPr>
            </w:pPr>
            <w:r>
              <w:rPr>
                <w:rFonts w:eastAsia="Yu Mincho"/>
              </w:rPr>
              <w:t>0.3474 deg</w:t>
            </w:r>
          </w:p>
        </w:tc>
        <w:tc>
          <w:tcPr>
            <w:tcW w:w="1863" w:type="dxa"/>
            <w:vAlign w:val="center"/>
          </w:tcPr>
          <w:p>
            <w:pPr>
              <w:pStyle w:val="34"/>
              <w:overflowPunct w:val="0"/>
              <w:autoSpaceDE w:val="0"/>
              <w:autoSpaceDN w:val="0"/>
              <w:adjustRightInd w:val="0"/>
              <w:spacing w:after="180"/>
              <w:textAlignment w:val="baseline"/>
              <w:rPr>
                <w:rFonts w:eastAsia="Yu Mincho"/>
              </w:rPr>
            </w:pPr>
            <w:r>
              <w:rPr>
                <w:rFonts w:eastAsia="Yu Mincho"/>
              </w:rPr>
              <w:t>3.8206 deg</w:t>
            </w:r>
          </w:p>
        </w:tc>
        <w:tc>
          <w:tcPr>
            <w:tcW w:w="1946" w:type="dxa"/>
            <w:vAlign w:val="center"/>
          </w:tcPr>
          <w:p>
            <w:pPr>
              <w:pStyle w:val="34"/>
              <w:overflowPunct w:val="0"/>
              <w:autoSpaceDE w:val="0"/>
              <w:autoSpaceDN w:val="0"/>
              <w:adjustRightInd w:val="0"/>
              <w:spacing w:after="180"/>
              <w:textAlignment w:val="baseline"/>
              <w:rPr>
                <w:rFonts w:eastAsia="Yu Mincho"/>
              </w:rPr>
            </w:pPr>
            <w:r>
              <w:rPr>
                <w:rFonts w:eastAsia="Yu Mincho"/>
              </w:rPr>
              <w:t>3.8206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9" w:type="dxa"/>
            <w:gridSpan w:val="2"/>
            <w:vAlign w:val="center"/>
          </w:tcPr>
          <w:p>
            <w:pPr>
              <w:pStyle w:val="35"/>
              <w:overflowPunct w:val="0"/>
              <w:autoSpaceDE w:val="0"/>
              <w:autoSpaceDN w:val="0"/>
              <w:adjustRightInd w:val="0"/>
              <w:spacing w:after="180"/>
              <w:textAlignment w:val="baseline"/>
              <w:rPr>
                <w:rFonts w:eastAsia="Yu Mincho"/>
              </w:rPr>
            </w:pPr>
            <w:r>
              <w:rPr>
                <w:rFonts w:eastAsia="Yu Mincho"/>
              </w:rPr>
              <w:t>Satellite beam diameter</w:t>
            </w:r>
          </w:p>
        </w:tc>
        <w:tc>
          <w:tcPr>
            <w:tcW w:w="848" w:type="dxa"/>
            <w:vMerge w:val="continue"/>
            <w:vAlign w:val="center"/>
          </w:tcPr>
          <w:p>
            <w:pPr>
              <w:pStyle w:val="34"/>
              <w:overflowPunct w:val="0"/>
              <w:autoSpaceDE w:val="0"/>
              <w:autoSpaceDN w:val="0"/>
              <w:adjustRightInd w:val="0"/>
              <w:spacing w:after="180"/>
              <w:textAlignment w:val="baseline"/>
              <w:rPr>
                <w:rFonts w:eastAsia="Yu Mincho"/>
              </w:rPr>
            </w:pPr>
          </w:p>
        </w:tc>
        <w:tc>
          <w:tcPr>
            <w:tcW w:w="1754" w:type="dxa"/>
            <w:vAlign w:val="center"/>
          </w:tcPr>
          <w:p>
            <w:pPr>
              <w:pStyle w:val="34"/>
              <w:overflowPunct w:val="0"/>
              <w:autoSpaceDE w:val="0"/>
              <w:autoSpaceDN w:val="0"/>
              <w:adjustRightInd w:val="0"/>
              <w:spacing w:after="180"/>
              <w:textAlignment w:val="baseline"/>
              <w:rPr>
                <w:rFonts w:eastAsia="Yu Mincho"/>
              </w:rPr>
            </w:pPr>
            <w:r>
              <w:rPr>
                <w:rFonts w:eastAsia="Yu Mincho"/>
              </w:rPr>
              <w:t>250 km</w:t>
            </w:r>
          </w:p>
        </w:tc>
        <w:tc>
          <w:tcPr>
            <w:tcW w:w="1863" w:type="dxa"/>
            <w:vAlign w:val="center"/>
          </w:tcPr>
          <w:p>
            <w:pPr>
              <w:pStyle w:val="34"/>
              <w:overflowPunct w:val="0"/>
              <w:autoSpaceDE w:val="0"/>
              <w:autoSpaceDN w:val="0"/>
              <w:adjustRightInd w:val="0"/>
              <w:spacing w:after="180"/>
              <w:textAlignment w:val="baseline"/>
              <w:rPr>
                <w:rFonts w:eastAsia="Yu Mincho"/>
              </w:rPr>
            </w:pPr>
            <w:r>
              <w:rPr>
                <w:rFonts w:eastAsia="Yu Mincho"/>
              </w:rPr>
              <w:t>90 km</w:t>
            </w:r>
          </w:p>
        </w:tc>
        <w:tc>
          <w:tcPr>
            <w:tcW w:w="1946" w:type="dxa"/>
            <w:vAlign w:val="center"/>
          </w:tcPr>
          <w:p>
            <w:pPr>
              <w:pStyle w:val="34"/>
              <w:overflowPunct w:val="0"/>
              <w:autoSpaceDE w:val="0"/>
              <w:autoSpaceDN w:val="0"/>
              <w:adjustRightInd w:val="0"/>
              <w:spacing w:after="180"/>
              <w:textAlignment w:val="baseline"/>
              <w:rPr>
                <w:rFonts w:eastAsia="Yu Mincho"/>
              </w:rPr>
            </w:pPr>
            <w:r>
              <w:rPr>
                <w:rFonts w:hint="eastAsia" w:eastAsia="Yu Mincho"/>
              </w:rPr>
              <w:t xml:space="preserve">50 </w:t>
            </w:r>
            <w:r>
              <w:rPr>
                <w:rFonts w:eastAsia="Yu Mincho"/>
              </w:rPr>
              <w:t>k</w:t>
            </w:r>
            <w:r>
              <w:rPr>
                <w:rFonts w:hint="eastAsia" w:eastAsia="Yu Mincho"/>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0" w:type="dxa"/>
            <w:gridSpan w:val="6"/>
            <w:vAlign w:val="center"/>
          </w:tcPr>
          <w:p>
            <w:pPr>
              <w:pStyle w:val="34"/>
              <w:overflowPunct w:val="0"/>
              <w:autoSpaceDE w:val="0"/>
              <w:autoSpaceDN w:val="0"/>
              <w:adjustRightInd w:val="0"/>
              <w:spacing w:after="180"/>
              <w:textAlignment w:val="baseline"/>
              <w:rPr>
                <w:rFonts w:eastAsia="等线"/>
                <w:szCs w:val="15"/>
              </w:rPr>
            </w:pPr>
            <w:r>
              <w:rPr>
                <w:rFonts w:eastAsia="等线"/>
                <w:szCs w:val="15"/>
              </w:rPr>
              <w:t>Pa</w:t>
            </w:r>
            <w:r>
              <w:rPr>
                <w:rFonts w:eastAsiaTheme="minorEastAsia"/>
              </w:rPr>
              <w:t>yload characteristics for UL transmissions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9" w:type="dxa"/>
            <w:gridSpan w:val="2"/>
            <w:vAlign w:val="center"/>
          </w:tcPr>
          <w:p>
            <w:pPr>
              <w:pStyle w:val="35"/>
              <w:overflowPunct w:val="0"/>
              <w:autoSpaceDE w:val="0"/>
              <w:autoSpaceDN w:val="0"/>
              <w:adjustRightInd w:val="0"/>
              <w:spacing w:after="180"/>
              <w:textAlignment w:val="baseline"/>
              <w:rPr>
                <w:rFonts w:eastAsia="Yu Mincho"/>
              </w:rPr>
            </w:pPr>
            <w:bookmarkStart w:id="28" w:name="OLE_LINK62"/>
            <w:r>
              <w:rPr>
                <w:rFonts w:eastAsia="Yu Mincho"/>
              </w:rPr>
              <w:t>G/T</w:t>
            </w:r>
            <w:bookmarkEnd w:id="28"/>
          </w:p>
        </w:tc>
        <w:tc>
          <w:tcPr>
            <w:tcW w:w="848" w:type="dxa"/>
            <w:vMerge w:val="restart"/>
            <w:vAlign w:val="center"/>
          </w:tcPr>
          <w:p>
            <w:pPr>
              <w:pStyle w:val="34"/>
              <w:overflowPunct w:val="0"/>
              <w:autoSpaceDE w:val="0"/>
              <w:autoSpaceDN w:val="0"/>
              <w:adjustRightInd w:val="0"/>
              <w:spacing w:after="180"/>
              <w:textAlignment w:val="baseline"/>
              <w:rPr>
                <w:rFonts w:eastAsia="Yu Mincho"/>
              </w:rPr>
            </w:pPr>
            <w:r>
              <w:rPr>
                <w:rFonts w:eastAsia="Yu Mincho"/>
              </w:rPr>
              <w:t>2 GHz</w:t>
            </w:r>
          </w:p>
        </w:tc>
        <w:tc>
          <w:tcPr>
            <w:tcW w:w="1754" w:type="dxa"/>
            <w:vAlign w:val="center"/>
          </w:tcPr>
          <w:p>
            <w:pPr>
              <w:pStyle w:val="34"/>
              <w:overflowPunct w:val="0"/>
              <w:autoSpaceDE w:val="0"/>
              <w:autoSpaceDN w:val="0"/>
              <w:adjustRightInd w:val="0"/>
              <w:spacing w:after="180"/>
              <w:textAlignment w:val="baseline"/>
              <w:rPr>
                <w:rFonts w:eastAsia="Yu Mincho"/>
              </w:rPr>
            </w:pPr>
            <w:r>
              <w:rPr>
                <w:rFonts w:eastAsia="Yu Mincho"/>
              </w:rPr>
              <w:t>19 dB K</w:t>
            </w:r>
            <w:r>
              <w:rPr>
                <w:rFonts w:eastAsia="Yu Mincho"/>
                <w:vertAlign w:val="superscript"/>
              </w:rPr>
              <w:t>-1</w:t>
            </w:r>
          </w:p>
        </w:tc>
        <w:tc>
          <w:tcPr>
            <w:tcW w:w="1863" w:type="dxa"/>
            <w:vAlign w:val="center"/>
          </w:tcPr>
          <w:p>
            <w:pPr>
              <w:pStyle w:val="34"/>
              <w:overflowPunct w:val="0"/>
              <w:autoSpaceDE w:val="0"/>
              <w:autoSpaceDN w:val="0"/>
              <w:adjustRightInd w:val="0"/>
              <w:spacing w:after="180"/>
              <w:textAlignment w:val="baseline"/>
              <w:rPr>
                <w:rFonts w:eastAsia="Yu Mincho"/>
              </w:rPr>
            </w:pPr>
            <w:r>
              <w:rPr>
                <w:rFonts w:eastAsia="Yu Mincho"/>
              </w:rPr>
              <w:t>1.1 dB K</w:t>
            </w:r>
            <w:r>
              <w:rPr>
                <w:rFonts w:eastAsia="Yu Mincho"/>
                <w:vertAlign w:val="superscript"/>
              </w:rPr>
              <w:t>-1</w:t>
            </w:r>
          </w:p>
        </w:tc>
        <w:tc>
          <w:tcPr>
            <w:tcW w:w="1946" w:type="dxa"/>
            <w:vAlign w:val="center"/>
          </w:tcPr>
          <w:p>
            <w:pPr>
              <w:pStyle w:val="34"/>
              <w:overflowPunct w:val="0"/>
              <w:autoSpaceDE w:val="0"/>
              <w:autoSpaceDN w:val="0"/>
              <w:adjustRightInd w:val="0"/>
              <w:spacing w:after="180"/>
              <w:textAlignment w:val="baseline"/>
              <w:rPr>
                <w:rFonts w:eastAsia="Yu Mincho"/>
              </w:rPr>
            </w:pPr>
            <w:r>
              <w:rPr>
                <w:rFonts w:eastAsia="Yu Mincho"/>
              </w:rPr>
              <w:t>1.1 dB K</w:t>
            </w:r>
            <w:r>
              <w:rPr>
                <w:rFonts w:eastAsia="Yu Mincho"/>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9" w:type="dxa"/>
            <w:gridSpan w:val="2"/>
            <w:vAlign w:val="center"/>
          </w:tcPr>
          <w:p>
            <w:pPr>
              <w:pStyle w:val="35"/>
              <w:overflowPunct w:val="0"/>
              <w:autoSpaceDE w:val="0"/>
              <w:autoSpaceDN w:val="0"/>
              <w:adjustRightInd w:val="0"/>
              <w:spacing w:after="180"/>
              <w:textAlignment w:val="baseline"/>
              <w:rPr>
                <w:rFonts w:eastAsia="Yu Mincho"/>
              </w:rPr>
            </w:pPr>
            <w:r>
              <w:rPr>
                <w:rFonts w:eastAsia="Yu Mincho"/>
              </w:rPr>
              <w:t>Satellite Rx max Gain</w:t>
            </w:r>
          </w:p>
        </w:tc>
        <w:tc>
          <w:tcPr>
            <w:tcW w:w="848" w:type="dxa"/>
            <w:vMerge w:val="continue"/>
            <w:vAlign w:val="center"/>
          </w:tcPr>
          <w:p>
            <w:pPr>
              <w:pStyle w:val="34"/>
              <w:overflowPunct w:val="0"/>
              <w:autoSpaceDE w:val="0"/>
              <w:autoSpaceDN w:val="0"/>
              <w:adjustRightInd w:val="0"/>
              <w:spacing w:after="180"/>
              <w:textAlignment w:val="baseline"/>
              <w:rPr>
                <w:rFonts w:eastAsia="Yu Mincho"/>
              </w:rPr>
            </w:pPr>
          </w:p>
        </w:tc>
        <w:tc>
          <w:tcPr>
            <w:tcW w:w="1754" w:type="dxa"/>
            <w:vAlign w:val="center"/>
          </w:tcPr>
          <w:p>
            <w:pPr>
              <w:pStyle w:val="34"/>
              <w:overflowPunct w:val="0"/>
              <w:autoSpaceDE w:val="0"/>
              <w:autoSpaceDN w:val="0"/>
              <w:adjustRightInd w:val="0"/>
              <w:spacing w:after="180"/>
              <w:textAlignment w:val="baseline"/>
              <w:rPr>
                <w:rFonts w:eastAsia="Yu Mincho"/>
              </w:rPr>
            </w:pPr>
            <w:r>
              <w:rPr>
                <w:rFonts w:eastAsia="Yu Mincho"/>
              </w:rPr>
              <w:t>51 dBi</w:t>
            </w:r>
          </w:p>
        </w:tc>
        <w:tc>
          <w:tcPr>
            <w:tcW w:w="1863" w:type="dxa"/>
            <w:vAlign w:val="center"/>
          </w:tcPr>
          <w:p>
            <w:pPr>
              <w:pStyle w:val="34"/>
              <w:overflowPunct w:val="0"/>
              <w:autoSpaceDE w:val="0"/>
              <w:autoSpaceDN w:val="0"/>
              <w:adjustRightInd w:val="0"/>
              <w:spacing w:after="180"/>
              <w:textAlignment w:val="baseline"/>
              <w:rPr>
                <w:rFonts w:eastAsia="Yu Mincho"/>
              </w:rPr>
            </w:pPr>
            <w:r>
              <w:rPr>
                <w:rFonts w:eastAsia="Yu Mincho"/>
              </w:rPr>
              <w:t>30 dBi</w:t>
            </w:r>
          </w:p>
        </w:tc>
        <w:tc>
          <w:tcPr>
            <w:tcW w:w="1946" w:type="dxa"/>
            <w:vAlign w:val="center"/>
          </w:tcPr>
          <w:p>
            <w:pPr>
              <w:pStyle w:val="34"/>
              <w:overflowPunct w:val="0"/>
              <w:autoSpaceDE w:val="0"/>
              <w:autoSpaceDN w:val="0"/>
              <w:adjustRightInd w:val="0"/>
              <w:spacing w:after="180"/>
              <w:textAlignment w:val="baseline"/>
              <w:rPr>
                <w:rFonts w:eastAsia="Yu Mincho"/>
              </w:rPr>
            </w:pPr>
            <w:r>
              <w:rPr>
                <w:rFonts w:hint="eastAsia" w:eastAsia="Yu Mincho"/>
              </w:rPr>
              <w:t>30 dBi</w:t>
            </w:r>
          </w:p>
        </w:tc>
      </w:tr>
    </w:tbl>
    <w:p/>
    <w:p>
      <w:pPr>
        <w:pStyle w:val="46"/>
      </w:pPr>
      <w:r>
        <w:t>T</w:t>
      </w:r>
      <w:r>
        <w:rPr>
          <w:rFonts w:hint="eastAsia"/>
        </w:rPr>
        <w:t>able 6.2.2.1-</w:t>
      </w:r>
      <w:r>
        <w:t>4: Other parameters for NTN satellite</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45"/>
        <w:gridCol w:w="3981"/>
        <w:gridCol w:w="2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9" w:type="pct"/>
            <w:tcBorders>
              <w:top w:val="single" w:color="auto" w:sz="4" w:space="0"/>
              <w:left w:val="single" w:color="auto" w:sz="4" w:space="0"/>
              <w:bottom w:val="single" w:color="auto" w:sz="4" w:space="0"/>
              <w:right w:val="single" w:color="auto" w:sz="4" w:space="0"/>
            </w:tcBorders>
          </w:tcPr>
          <w:p>
            <w:pPr>
              <w:pStyle w:val="33"/>
            </w:pPr>
            <w:r>
              <w:t>Parameters</w:t>
            </w:r>
          </w:p>
        </w:tc>
        <w:tc>
          <w:tcPr>
            <w:tcW w:w="1998" w:type="pct"/>
            <w:tcBorders>
              <w:top w:val="single" w:color="auto" w:sz="4" w:space="0"/>
              <w:left w:val="single" w:color="auto" w:sz="4" w:space="0"/>
              <w:bottom w:val="single" w:color="auto" w:sz="4" w:space="0"/>
              <w:right w:val="single" w:color="auto" w:sz="4" w:space="0"/>
            </w:tcBorders>
          </w:tcPr>
          <w:p>
            <w:pPr>
              <w:pStyle w:val="33"/>
            </w:pPr>
            <w:r>
              <w:rPr>
                <w:rFonts w:hint="eastAsia" w:eastAsia="宋体"/>
                <w:lang w:val="en-US" w:eastAsia="zh-CN"/>
              </w:rPr>
              <w:t xml:space="preserve">NB-IoT over </w:t>
            </w:r>
            <w:r>
              <w:rPr>
                <w:rFonts w:hint="eastAsia"/>
              </w:rPr>
              <w:t>NTN</w:t>
            </w:r>
            <w:r>
              <w:t xml:space="preserve"> satellite</w:t>
            </w:r>
          </w:p>
        </w:tc>
        <w:tc>
          <w:tcPr>
            <w:tcW w:w="1323" w:type="pct"/>
            <w:tcBorders>
              <w:top w:val="single" w:color="auto" w:sz="4" w:space="0"/>
              <w:left w:val="single" w:color="auto" w:sz="4" w:space="0"/>
              <w:bottom w:val="single" w:color="auto" w:sz="4" w:space="0"/>
              <w:right w:val="single" w:color="auto" w:sz="4" w:space="0"/>
            </w:tcBorders>
          </w:tcPr>
          <w:p>
            <w:pPr>
              <w:pStyle w:val="33"/>
            </w:pPr>
            <w:r>
              <w:rPr>
                <w:rFonts w:hint="eastAsia"/>
              </w:rPr>
              <w:t>R</w:t>
            </w:r>
            <w:r>
              <w:t>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9" w:type="pct"/>
            <w:tcBorders>
              <w:top w:val="single" w:color="auto" w:sz="4" w:space="0"/>
              <w:left w:val="single" w:color="auto" w:sz="4" w:space="0"/>
              <w:bottom w:val="single" w:color="auto" w:sz="4" w:space="0"/>
              <w:right w:val="single" w:color="auto" w:sz="4" w:space="0"/>
            </w:tcBorders>
          </w:tcPr>
          <w:p>
            <w:pPr>
              <w:pStyle w:val="35"/>
            </w:pPr>
            <w:r>
              <w:t>Carrier frequency</w:t>
            </w:r>
          </w:p>
        </w:tc>
        <w:tc>
          <w:tcPr>
            <w:tcW w:w="1998" w:type="pct"/>
            <w:tcBorders>
              <w:top w:val="single" w:color="auto" w:sz="4" w:space="0"/>
              <w:left w:val="single" w:color="auto" w:sz="4" w:space="0"/>
              <w:bottom w:val="single" w:color="auto" w:sz="4" w:space="0"/>
              <w:right w:val="single" w:color="auto" w:sz="4" w:space="0"/>
            </w:tcBorders>
          </w:tcPr>
          <w:p>
            <w:pPr>
              <w:pStyle w:val="34"/>
            </w:pPr>
            <w:r>
              <w:t>2GHz</w:t>
            </w:r>
          </w:p>
        </w:tc>
        <w:tc>
          <w:tcPr>
            <w:tcW w:w="1323" w:type="pct"/>
            <w:tcBorders>
              <w:top w:val="single" w:color="auto" w:sz="4" w:space="0"/>
              <w:left w:val="single" w:color="auto" w:sz="4" w:space="0"/>
              <w:bottom w:val="single" w:color="auto" w:sz="4" w:space="0"/>
              <w:right w:val="single" w:color="auto" w:sz="4" w:space="0"/>
            </w:tcBorders>
          </w:tcPr>
          <w:p>
            <w:pPr>
              <w:pStyle w:val="3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9" w:type="pct"/>
            <w:tcBorders>
              <w:top w:val="single" w:color="auto" w:sz="4" w:space="0"/>
              <w:left w:val="single" w:color="auto" w:sz="4" w:space="0"/>
              <w:bottom w:val="single" w:color="auto" w:sz="4" w:space="0"/>
              <w:right w:val="single" w:color="auto" w:sz="4" w:space="0"/>
            </w:tcBorders>
          </w:tcPr>
          <w:p>
            <w:pPr>
              <w:pStyle w:val="35"/>
              <w:rPr>
                <w:rFonts w:hint="default" w:eastAsia="宋体"/>
                <w:lang w:val="en-US" w:eastAsia="zh-CN"/>
              </w:rPr>
            </w:pPr>
            <w:r>
              <w:t xml:space="preserve">The number of active UE (UL) </w:t>
            </w:r>
            <w:r>
              <w:rPr>
                <w:rFonts w:hint="eastAsia"/>
                <w:lang w:val="en-US" w:eastAsia="zh-CN"/>
              </w:rPr>
              <w:t>for GEO and LEO ( Assumes 75% of NTN UE at TN for single-tone )</w:t>
            </w:r>
          </w:p>
        </w:tc>
        <w:tc>
          <w:tcPr>
            <w:tcW w:w="1998" w:type="pct"/>
            <w:tcBorders>
              <w:top w:val="single" w:color="auto" w:sz="4" w:space="0"/>
              <w:left w:val="single" w:color="auto" w:sz="4" w:space="0"/>
              <w:bottom w:val="single" w:color="auto" w:sz="4" w:space="0"/>
              <w:right w:val="single" w:color="auto" w:sz="4" w:space="0"/>
            </w:tcBorders>
          </w:tcPr>
          <w:p>
            <w:pPr>
              <w:pStyle w:val="34"/>
              <w:rPr>
                <w:rFonts w:hint="eastAsia" w:eastAsia="宋体"/>
                <w:lang w:val="en-US" w:eastAsia="zh-CN"/>
              </w:rPr>
            </w:pPr>
            <w:r>
              <w:t xml:space="preserve">9 UEs </w:t>
            </w:r>
            <w:r>
              <w:rPr>
                <w:rFonts w:hint="eastAsia" w:eastAsia="宋体"/>
                <w:lang w:val="en-US" w:eastAsia="zh-CN"/>
              </w:rPr>
              <w:t>for 15kHz SCS with single-tone</w:t>
            </w:r>
          </w:p>
          <w:p>
            <w:pPr>
              <w:pStyle w:val="34"/>
              <w:rPr>
                <w:rFonts w:eastAsia="宋体"/>
                <w:highlight w:val="green"/>
              </w:rPr>
            </w:pPr>
            <w:r>
              <w:rPr>
                <w:rFonts w:hint="eastAsia" w:eastAsia="宋体"/>
                <w:lang w:val="en-US" w:eastAsia="zh-CN"/>
              </w:rPr>
              <w:t>36 UEs for 3.75kHz SCS with single-tone</w:t>
            </w:r>
          </w:p>
        </w:tc>
        <w:tc>
          <w:tcPr>
            <w:tcW w:w="1323" w:type="pct"/>
            <w:tcBorders>
              <w:top w:val="single" w:color="auto" w:sz="4" w:space="0"/>
              <w:left w:val="single" w:color="auto" w:sz="4" w:space="0"/>
              <w:bottom w:val="single" w:color="auto" w:sz="4" w:space="0"/>
              <w:right w:val="single" w:color="auto" w:sz="4" w:space="0"/>
            </w:tcBorders>
          </w:tcPr>
          <w:p>
            <w:pPr>
              <w:pStyle w:val="34"/>
              <w:rPr>
                <w:lang w:eastAsia="zh-CN"/>
              </w:rPr>
            </w:pPr>
            <w:r>
              <w:rPr>
                <w:rFonts w:hint="eastAsia"/>
                <w:lang w:eastAsia="zh-CN"/>
              </w:rPr>
              <w:t>N</w:t>
            </w:r>
            <w:r>
              <w:rPr>
                <w:lang w:eastAsia="zh-CN"/>
              </w:rPr>
              <w:t>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9" w:type="pct"/>
            <w:tcBorders>
              <w:top w:val="single" w:color="auto" w:sz="4" w:space="0"/>
              <w:left w:val="single" w:color="auto" w:sz="4" w:space="0"/>
              <w:bottom w:val="single" w:color="auto" w:sz="4" w:space="0"/>
              <w:right w:val="single" w:color="auto" w:sz="4" w:space="0"/>
            </w:tcBorders>
          </w:tcPr>
          <w:p>
            <w:pPr>
              <w:pStyle w:val="35"/>
            </w:pPr>
            <w:r>
              <w:t xml:space="preserve">The number of active UE (DL) </w:t>
            </w:r>
          </w:p>
        </w:tc>
        <w:tc>
          <w:tcPr>
            <w:tcW w:w="1998" w:type="pct"/>
            <w:tcBorders>
              <w:top w:val="single" w:color="auto" w:sz="4" w:space="0"/>
              <w:left w:val="single" w:color="auto" w:sz="4" w:space="0"/>
              <w:bottom w:val="single" w:color="auto" w:sz="4" w:space="0"/>
              <w:right w:val="single" w:color="auto" w:sz="4" w:space="0"/>
            </w:tcBorders>
          </w:tcPr>
          <w:p>
            <w:pPr>
              <w:pStyle w:val="34"/>
            </w:pPr>
            <w:r>
              <w:t>1</w:t>
            </w:r>
          </w:p>
        </w:tc>
        <w:tc>
          <w:tcPr>
            <w:tcW w:w="1323" w:type="pct"/>
            <w:tcBorders>
              <w:top w:val="single" w:color="auto" w:sz="4" w:space="0"/>
              <w:left w:val="single" w:color="auto" w:sz="4" w:space="0"/>
              <w:bottom w:val="single" w:color="auto" w:sz="4" w:space="0"/>
              <w:right w:val="single" w:color="auto" w:sz="4" w:space="0"/>
            </w:tcBorders>
          </w:tcPr>
          <w:p>
            <w:pPr>
              <w:pStyle w:val="34"/>
            </w:pPr>
            <w:r>
              <w:rPr>
                <w:rFonts w:hint="eastAsia"/>
              </w:rPr>
              <w:t>S</w:t>
            </w:r>
            <w:r>
              <w:t>ame with 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9" w:type="pct"/>
            <w:tcBorders>
              <w:top w:val="single" w:color="auto" w:sz="4" w:space="0"/>
              <w:left w:val="single" w:color="auto" w:sz="4" w:space="0"/>
              <w:bottom w:val="single" w:color="auto" w:sz="4" w:space="0"/>
              <w:right w:val="single" w:color="auto" w:sz="4" w:space="0"/>
            </w:tcBorders>
          </w:tcPr>
          <w:p>
            <w:pPr>
              <w:pStyle w:val="35"/>
            </w:pPr>
            <w:r>
              <w:t>Traffic model</w:t>
            </w:r>
          </w:p>
        </w:tc>
        <w:tc>
          <w:tcPr>
            <w:tcW w:w="1998" w:type="pct"/>
            <w:tcBorders>
              <w:top w:val="single" w:color="auto" w:sz="4" w:space="0"/>
              <w:left w:val="single" w:color="auto" w:sz="4" w:space="0"/>
              <w:bottom w:val="single" w:color="auto" w:sz="4" w:space="0"/>
              <w:right w:val="single" w:color="auto" w:sz="4" w:space="0"/>
            </w:tcBorders>
          </w:tcPr>
          <w:p>
            <w:pPr>
              <w:pStyle w:val="34"/>
            </w:pPr>
            <w:r>
              <w:t>Full buffer</w:t>
            </w:r>
          </w:p>
        </w:tc>
        <w:tc>
          <w:tcPr>
            <w:tcW w:w="1323" w:type="pct"/>
            <w:tcBorders>
              <w:top w:val="single" w:color="auto" w:sz="4" w:space="0"/>
              <w:left w:val="single" w:color="auto" w:sz="4" w:space="0"/>
              <w:bottom w:val="single" w:color="auto" w:sz="4" w:space="0"/>
              <w:right w:val="single" w:color="auto" w:sz="4" w:space="0"/>
            </w:tcBorders>
          </w:tcPr>
          <w:p>
            <w:pPr>
              <w:pStyle w:val="3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9" w:type="pct"/>
            <w:tcBorders>
              <w:top w:val="single" w:color="auto" w:sz="4" w:space="0"/>
              <w:left w:val="single" w:color="auto" w:sz="4" w:space="0"/>
              <w:bottom w:val="single" w:color="auto" w:sz="4" w:space="0"/>
              <w:right w:val="single" w:color="auto" w:sz="4" w:space="0"/>
            </w:tcBorders>
          </w:tcPr>
          <w:p>
            <w:pPr>
              <w:pStyle w:val="35"/>
            </w:pPr>
            <w:r>
              <w:t>DL power control</w:t>
            </w:r>
          </w:p>
        </w:tc>
        <w:tc>
          <w:tcPr>
            <w:tcW w:w="1998" w:type="pct"/>
            <w:tcBorders>
              <w:top w:val="single" w:color="auto" w:sz="4" w:space="0"/>
              <w:left w:val="single" w:color="auto" w:sz="4" w:space="0"/>
              <w:bottom w:val="single" w:color="auto" w:sz="4" w:space="0"/>
              <w:right w:val="single" w:color="auto" w:sz="4" w:space="0"/>
            </w:tcBorders>
          </w:tcPr>
          <w:p>
            <w:pPr>
              <w:pStyle w:val="34"/>
            </w:pPr>
            <w:r>
              <w:t>NO</w:t>
            </w:r>
          </w:p>
        </w:tc>
        <w:tc>
          <w:tcPr>
            <w:tcW w:w="1323" w:type="pct"/>
            <w:tcBorders>
              <w:top w:val="single" w:color="auto" w:sz="4" w:space="0"/>
              <w:left w:val="single" w:color="auto" w:sz="4" w:space="0"/>
              <w:bottom w:val="single" w:color="auto" w:sz="4" w:space="0"/>
              <w:right w:val="single" w:color="auto" w:sz="4" w:space="0"/>
            </w:tcBorders>
          </w:tcPr>
          <w:p>
            <w:pPr>
              <w:pStyle w:val="3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9" w:type="pct"/>
            <w:tcBorders>
              <w:top w:val="single" w:color="auto" w:sz="4" w:space="0"/>
              <w:left w:val="single" w:color="auto" w:sz="4" w:space="0"/>
              <w:bottom w:val="single" w:color="auto" w:sz="4" w:space="0"/>
              <w:right w:val="single" w:color="auto" w:sz="4" w:space="0"/>
            </w:tcBorders>
          </w:tcPr>
          <w:p>
            <w:pPr>
              <w:pStyle w:val="35"/>
            </w:pPr>
            <w:r>
              <w:t>UL power control</w:t>
            </w:r>
          </w:p>
        </w:tc>
        <w:tc>
          <w:tcPr>
            <w:tcW w:w="1998" w:type="pct"/>
            <w:tcBorders>
              <w:top w:val="single" w:color="auto" w:sz="4" w:space="0"/>
              <w:left w:val="single" w:color="auto" w:sz="4" w:space="0"/>
              <w:bottom w:val="single" w:color="auto" w:sz="4" w:space="0"/>
              <w:right w:val="single" w:color="auto" w:sz="4" w:space="0"/>
            </w:tcBorders>
          </w:tcPr>
          <w:p>
            <w:pPr>
              <w:pStyle w:val="34"/>
              <w:rPr>
                <w:highlight w:val="yellow"/>
              </w:rPr>
            </w:pPr>
            <w:r>
              <w:rPr>
                <w:rFonts w:hint="eastAsia"/>
              </w:rPr>
              <w:t>S</w:t>
            </w:r>
            <w:r>
              <w:t>ee Session 6.2.6</w:t>
            </w:r>
          </w:p>
        </w:tc>
        <w:tc>
          <w:tcPr>
            <w:tcW w:w="1323" w:type="pct"/>
            <w:tcBorders>
              <w:top w:val="single" w:color="auto" w:sz="4" w:space="0"/>
              <w:left w:val="single" w:color="auto" w:sz="4" w:space="0"/>
              <w:bottom w:val="single" w:color="auto" w:sz="4" w:space="0"/>
              <w:right w:val="single" w:color="auto" w:sz="4" w:space="0"/>
            </w:tcBorders>
          </w:tcPr>
          <w:p>
            <w:pPr>
              <w:pStyle w:val="3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9" w:type="pct"/>
            <w:tcBorders>
              <w:top w:val="single" w:color="auto" w:sz="4" w:space="0"/>
              <w:left w:val="single" w:color="auto" w:sz="4" w:space="0"/>
              <w:bottom w:val="single" w:color="auto" w:sz="4" w:space="0"/>
              <w:right w:val="single" w:color="auto" w:sz="4" w:space="0"/>
            </w:tcBorders>
          </w:tcPr>
          <w:p>
            <w:pPr>
              <w:pStyle w:val="35"/>
            </w:pPr>
            <w:r>
              <w:t>NTN satellite Noise Figure in dB</w:t>
            </w:r>
          </w:p>
        </w:tc>
        <w:tc>
          <w:tcPr>
            <w:tcW w:w="1998" w:type="pct"/>
            <w:tcBorders>
              <w:top w:val="single" w:color="auto" w:sz="4" w:space="0"/>
              <w:left w:val="single" w:color="auto" w:sz="4" w:space="0"/>
              <w:bottom w:val="single" w:color="auto" w:sz="4" w:space="0"/>
              <w:right w:val="single" w:color="auto" w:sz="4" w:space="0"/>
            </w:tcBorders>
          </w:tcPr>
          <w:p>
            <w:pPr>
              <w:pStyle w:val="34"/>
              <w:rPr>
                <w:rFonts w:hint="default" w:eastAsia="宋体"/>
                <w:highlight w:val="yellow"/>
                <w:lang w:val="en-US" w:eastAsia="zh-CN"/>
              </w:rPr>
            </w:pPr>
            <w:r>
              <w:t xml:space="preserve">See Table </w:t>
            </w:r>
            <w:r>
              <w:rPr>
                <w:rFonts w:hint="eastAsia" w:eastAsia="宋体"/>
                <w:lang w:val="en-US" w:eastAsia="zh-CN"/>
              </w:rPr>
              <w:t>6.2.2.1-5</w:t>
            </w:r>
          </w:p>
        </w:tc>
        <w:tc>
          <w:tcPr>
            <w:tcW w:w="1323" w:type="pct"/>
            <w:tcBorders>
              <w:top w:val="single" w:color="auto" w:sz="4" w:space="0"/>
              <w:left w:val="single" w:color="auto" w:sz="4" w:space="0"/>
              <w:bottom w:val="single" w:color="auto" w:sz="4" w:space="0"/>
              <w:right w:val="single" w:color="auto" w:sz="4" w:space="0"/>
            </w:tcBorders>
          </w:tcPr>
          <w:p>
            <w:pPr>
              <w:pStyle w:val="3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9" w:type="pct"/>
            <w:tcBorders>
              <w:top w:val="single" w:color="auto" w:sz="4" w:space="0"/>
              <w:left w:val="single" w:color="auto" w:sz="4" w:space="0"/>
              <w:bottom w:val="single" w:color="auto" w:sz="4" w:space="0"/>
              <w:right w:val="single" w:color="auto" w:sz="4" w:space="0"/>
            </w:tcBorders>
          </w:tcPr>
          <w:p>
            <w:pPr>
              <w:pStyle w:val="35"/>
            </w:pPr>
            <w:r>
              <w:rPr>
                <w:rFonts w:hint="eastAsia"/>
              </w:rPr>
              <w:t>H</w:t>
            </w:r>
            <w:r>
              <w:t>andover margin</w:t>
            </w:r>
          </w:p>
        </w:tc>
        <w:tc>
          <w:tcPr>
            <w:tcW w:w="1998" w:type="pct"/>
            <w:tcBorders>
              <w:top w:val="single" w:color="auto" w:sz="4" w:space="0"/>
              <w:left w:val="single" w:color="auto" w:sz="4" w:space="0"/>
              <w:bottom w:val="single" w:color="auto" w:sz="4" w:space="0"/>
              <w:right w:val="single" w:color="auto" w:sz="4" w:space="0"/>
            </w:tcBorders>
          </w:tcPr>
          <w:p>
            <w:pPr>
              <w:pStyle w:val="34"/>
            </w:pPr>
            <w:r>
              <w:t>3dB</w:t>
            </w:r>
          </w:p>
        </w:tc>
        <w:tc>
          <w:tcPr>
            <w:tcW w:w="1323" w:type="pct"/>
            <w:tcBorders>
              <w:top w:val="single" w:color="auto" w:sz="4" w:space="0"/>
              <w:left w:val="single" w:color="auto" w:sz="4" w:space="0"/>
              <w:bottom w:val="single" w:color="auto" w:sz="4" w:space="0"/>
              <w:right w:val="single" w:color="auto" w:sz="4" w:space="0"/>
            </w:tcBorders>
          </w:tcPr>
          <w:p>
            <w:pPr>
              <w:pStyle w:val="3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top w:val="single" w:color="auto" w:sz="4" w:space="0"/>
              <w:left w:val="single" w:color="auto" w:sz="4" w:space="0"/>
              <w:bottom w:val="single" w:color="auto" w:sz="4" w:space="0"/>
              <w:right w:val="single" w:color="auto" w:sz="4" w:space="0"/>
            </w:tcBorders>
          </w:tcPr>
          <w:p>
            <w:pPr>
              <w:pStyle w:val="47"/>
              <w:rPr>
                <w:rFonts w:eastAsia="等线"/>
                <w:sz w:val="18"/>
                <w:szCs w:val="18"/>
              </w:rPr>
            </w:pPr>
            <w:r>
              <w:rPr>
                <w:rFonts w:hint="eastAsia"/>
              </w:rPr>
              <w:t>N</w:t>
            </w:r>
            <w:r>
              <w:t>OTE</w:t>
            </w:r>
            <w:r>
              <w:rPr>
                <w:rFonts w:hint="eastAsia"/>
              </w:rPr>
              <w:t>:</w:t>
            </w:r>
            <w:r>
              <w:tab/>
            </w:r>
            <w:r>
              <w:t>Scheduled PRB position for UE1 per satellite beam should be also fully aligned to simulate the worst case for co-channel interference and this is also aligned with full buffer case.</w:t>
            </w:r>
          </w:p>
        </w:tc>
      </w:tr>
    </w:tbl>
    <w:p/>
    <w:p>
      <w:pPr>
        <w:pStyle w:val="46"/>
        <w:rPr>
          <w:rFonts w:eastAsia="等线"/>
          <w:szCs w:val="15"/>
        </w:rPr>
      </w:pPr>
      <w:r>
        <w:t xml:space="preserve">Table </w:t>
      </w:r>
      <w:r>
        <w:rPr>
          <w:rFonts w:hint="eastAsia"/>
        </w:rPr>
        <w:t>6.2.2.1</w:t>
      </w:r>
      <w:r>
        <w:t>-5: NTN satellite Noise Figure in dB</w:t>
      </w:r>
    </w:p>
    <w:tbl>
      <w:tblPr>
        <w:tblStyle w:val="95"/>
        <w:tblW w:w="7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1845"/>
        <w:gridCol w:w="1985"/>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tcPr>
          <w:p>
            <w:pPr>
              <w:pStyle w:val="33"/>
              <w:overflowPunct w:val="0"/>
              <w:autoSpaceDE w:val="0"/>
              <w:autoSpaceDN w:val="0"/>
              <w:adjustRightInd w:val="0"/>
              <w:spacing w:after="180"/>
              <w:textAlignment w:val="baseline"/>
              <w:rPr>
                <w:rFonts w:eastAsia="Yu Mincho"/>
              </w:rPr>
            </w:pPr>
            <w:r>
              <w:rPr>
                <w:rFonts w:eastAsia="Yu Mincho"/>
              </w:rPr>
              <w:t>Satellite</w:t>
            </w:r>
          </w:p>
        </w:tc>
        <w:tc>
          <w:tcPr>
            <w:tcW w:w="1840" w:type="dxa"/>
          </w:tcPr>
          <w:p>
            <w:pPr>
              <w:pStyle w:val="33"/>
              <w:overflowPunct w:val="0"/>
              <w:autoSpaceDE w:val="0"/>
              <w:autoSpaceDN w:val="0"/>
              <w:adjustRightInd w:val="0"/>
              <w:spacing w:after="180"/>
              <w:textAlignment w:val="baseline"/>
              <w:rPr>
                <w:rFonts w:eastAsia="Yu Mincho"/>
              </w:rPr>
            </w:pPr>
            <w:r>
              <w:rPr>
                <w:rFonts w:eastAsia="Yu Mincho"/>
              </w:rPr>
              <w:t>GEO</w:t>
            </w:r>
          </w:p>
        </w:tc>
        <w:tc>
          <w:tcPr>
            <w:tcW w:w="1980" w:type="dxa"/>
          </w:tcPr>
          <w:p>
            <w:pPr>
              <w:pStyle w:val="33"/>
              <w:overflowPunct w:val="0"/>
              <w:autoSpaceDE w:val="0"/>
              <w:autoSpaceDN w:val="0"/>
              <w:adjustRightInd w:val="0"/>
              <w:spacing w:after="180"/>
              <w:textAlignment w:val="baseline"/>
              <w:rPr>
                <w:rFonts w:eastAsia="Yu Mincho"/>
              </w:rPr>
            </w:pPr>
            <w:r>
              <w:rPr>
                <w:rFonts w:eastAsia="Yu Mincho"/>
              </w:rPr>
              <w:t>LEO 600</w:t>
            </w:r>
          </w:p>
        </w:tc>
        <w:tc>
          <w:tcPr>
            <w:tcW w:w="2120" w:type="dxa"/>
          </w:tcPr>
          <w:p>
            <w:pPr>
              <w:pStyle w:val="33"/>
              <w:overflowPunct w:val="0"/>
              <w:autoSpaceDE w:val="0"/>
              <w:autoSpaceDN w:val="0"/>
              <w:adjustRightInd w:val="0"/>
              <w:spacing w:after="180"/>
              <w:textAlignment w:val="baseline"/>
              <w:rPr>
                <w:rFonts w:eastAsia="Yu Mincho"/>
              </w:rPr>
            </w:pPr>
            <w:r>
              <w:rPr>
                <w:rFonts w:eastAsia="Yu Mincho"/>
              </w:rPr>
              <w:t>LEO 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tcPr>
          <w:p>
            <w:pPr>
              <w:pStyle w:val="35"/>
              <w:overflowPunct w:val="0"/>
              <w:autoSpaceDE w:val="0"/>
              <w:autoSpaceDN w:val="0"/>
              <w:adjustRightInd w:val="0"/>
              <w:spacing w:after="180"/>
              <w:textAlignment w:val="baseline"/>
              <w:rPr>
                <w:rFonts w:eastAsia="Yu Mincho"/>
              </w:rPr>
            </w:pPr>
            <w:r>
              <w:rPr>
                <w:rFonts w:eastAsia="Yu Mincho"/>
              </w:rPr>
              <w:t>G/T (dB K</w:t>
            </w:r>
            <w:r>
              <w:rPr>
                <w:rFonts w:eastAsia="Yu Mincho"/>
                <w:vertAlign w:val="superscript"/>
              </w:rPr>
              <w:t>-1</w:t>
            </w:r>
            <w:r>
              <w:rPr>
                <w:rFonts w:eastAsia="Yu Mincho"/>
              </w:rPr>
              <w:t>)</w:t>
            </w:r>
          </w:p>
        </w:tc>
        <w:tc>
          <w:tcPr>
            <w:tcW w:w="1840" w:type="dxa"/>
          </w:tcPr>
          <w:p>
            <w:pPr>
              <w:pStyle w:val="34"/>
              <w:overflowPunct w:val="0"/>
              <w:autoSpaceDE w:val="0"/>
              <w:autoSpaceDN w:val="0"/>
              <w:adjustRightInd w:val="0"/>
              <w:spacing w:after="180"/>
              <w:textAlignment w:val="baseline"/>
              <w:rPr>
                <w:rFonts w:eastAsia="Yu Mincho"/>
              </w:rPr>
            </w:pPr>
            <w:r>
              <w:rPr>
                <w:rFonts w:eastAsia="Yu Mincho"/>
              </w:rPr>
              <w:t>19</w:t>
            </w:r>
          </w:p>
        </w:tc>
        <w:tc>
          <w:tcPr>
            <w:tcW w:w="1980" w:type="dxa"/>
          </w:tcPr>
          <w:p>
            <w:pPr>
              <w:pStyle w:val="34"/>
              <w:overflowPunct w:val="0"/>
              <w:autoSpaceDE w:val="0"/>
              <w:autoSpaceDN w:val="0"/>
              <w:adjustRightInd w:val="0"/>
              <w:spacing w:after="180"/>
              <w:textAlignment w:val="baseline"/>
              <w:rPr>
                <w:rFonts w:eastAsia="Yu Mincho"/>
              </w:rPr>
            </w:pPr>
            <w:r>
              <w:rPr>
                <w:rFonts w:eastAsia="Yu Mincho"/>
              </w:rPr>
              <w:t>1.1</w:t>
            </w:r>
          </w:p>
        </w:tc>
        <w:tc>
          <w:tcPr>
            <w:tcW w:w="2120" w:type="dxa"/>
          </w:tcPr>
          <w:p>
            <w:pPr>
              <w:pStyle w:val="34"/>
              <w:overflowPunct w:val="0"/>
              <w:autoSpaceDE w:val="0"/>
              <w:autoSpaceDN w:val="0"/>
              <w:adjustRightInd w:val="0"/>
              <w:spacing w:after="180"/>
              <w:textAlignment w:val="baseline"/>
              <w:rPr>
                <w:rFonts w:eastAsia="Yu Mincho"/>
              </w:rPr>
            </w:pPr>
            <w:r>
              <w:rPr>
                <w:rFonts w:eastAsia="Yu Mincho"/>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tcPr>
          <w:p>
            <w:pPr>
              <w:pStyle w:val="35"/>
              <w:overflowPunct w:val="0"/>
              <w:autoSpaceDE w:val="0"/>
              <w:autoSpaceDN w:val="0"/>
              <w:adjustRightInd w:val="0"/>
              <w:spacing w:after="180"/>
              <w:textAlignment w:val="baseline"/>
              <w:rPr>
                <w:rFonts w:eastAsia="Yu Mincho"/>
              </w:rPr>
            </w:pPr>
            <w:r>
              <w:rPr>
                <w:rFonts w:eastAsia="Yu Mincho"/>
              </w:rPr>
              <w:t>G_Rx (dBi)</w:t>
            </w:r>
          </w:p>
        </w:tc>
        <w:tc>
          <w:tcPr>
            <w:tcW w:w="1840" w:type="dxa"/>
          </w:tcPr>
          <w:p>
            <w:pPr>
              <w:pStyle w:val="34"/>
              <w:overflowPunct w:val="0"/>
              <w:autoSpaceDE w:val="0"/>
              <w:autoSpaceDN w:val="0"/>
              <w:adjustRightInd w:val="0"/>
              <w:spacing w:after="180"/>
              <w:textAlignment w:val="baseline"/>
              <w:rPr>
                <w:rFonts w:eastAsia="Yu Mincho"/>
              </w:rPr>
            </w:pPr>
            <w:r>
              <w:rPr>
                <w:rFonts w:eastAsia="Yu Mincho"/>
              </w:rPr>
              <w:t>51</w:t>
            </w:r>
          </w:p>
        </w:tc>
        <w:tc>
          <w:tcPr>
            <w:tcW w:w="1980" w:type="dxa"/>
          </w:tcPr>
          <w:p>
            <w:pPr>
              <w:pStyle w:val="34"/>
              <w:overflowPunct w:val="0"/>
              <w:autoSpaceDE w:val="0"/>
              <w:autoSpaceDN w:val="0"/>
              <w:adjustRightInd w:val="0"/>
              <w:spacing w:after="180"/>
              <w:textAlignment w:val="baseline"/>
              <w:rPr>
                <w:rFonts w:eastAsia="Yu Mincho"/>
              </w:rPr>
            </w:pPr>
            <w:r>
              <w:rPr>
                <w:rFonts w:eastAsia="Yu Mincho"/>
              </w:rPr>
              <w:t>30</w:t>
            </w:r>
          </w:p>
        </w:tc>
        <w:tc>
          <w:tcPr>
            <w:tcW w:w="2120" w:type="dxa"/>
          </w:tcPr>
          <w:p>
            <w:pPr>
              <w:pStyle w:val="34"/>
              <w:overflowPunct w:val="0"/>
              <w:autoSpaceDE w:val="0"/>
              <w:autoSpaceDN w:val="0"/>
              <w:adjustRightInd w:val="0"/>
              <w:spacing w:after="180"/>
              <w:textAlignment w:val="baseline"/>
              <w:rPr>
                <w:rFonts w:eastAsia="Yu Mincho"/>
              </w:rPr>
            </w:pPr>
            <w:r>
              <w:rPr>
                <w:rFonts w:eastAsia="Yu Mincho"/>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tcPr>
          <w:p>
            <w:pPr>
              <w:pStyle w:val="35"/>
              <w:overflowPunct w:val="0"/>
              <w:autoSpaceDE w:val="0"/>
              <w:autoSpaceDN w:val="0"/>
              <w:adjustRightInd w:val="0"/>
              <w:spacing w:after="180"/>
              <w:textAlignment w:val="baseline"/>
              <w:rPr>
                <w:rFonts w:eastAsia="Yu Mincho"/>
              </w:rPr>
            </w:pPr>
            <w:r>
              <w:rPr>
                <w:rFonts w:eastAsia="Yu Mincho"/>
              </w:rPr>
              <w:t>NF (dB)</w:t>
            </w:r>
          </w:p>
        </w:tc>
        <w:tc>
          <w:tcPr>
            <w:tcW w:w="1840" w:type="dxa"/>
          </w:tcPr>
          <w:p>
            <w:pPr>
              <w:pStyle w:val="34"/>
              <w:overflowPunct w:val="0"/>
              <w:autoSpaceDE w:val="0"/>
              <w:autoSpaceDN w:val="0"/>
              <w:adjustRightInd w:val="0"/>
              <w:spacing w:after="180"/>
              <w:textAlignment w:val="baseline"/>
              <w:rPr>
                <w:rFonts w:eastAsia="Yu Mincho"/>
              </w:rPr>
            </w:pPr>
            <w:r>
              <w:rPr>
                <w:rFonts w:eastAsia="Yu Mincho"/>
                <w:bCs/>
              </w:rPr>
              <w:t>7.4</w:t>
            </w:r>
          </w:p>
        </w:tc>
        <w:tc>
          <w:tcPr>
            <w:tcW w:w="1980" w:type="dxa"/>
          </w:tcPr>
          <w:p>
            <w:pPr>
              <w:pStyle w:val="34"/>
              <w:overflowPunct w:val="0"/>
              <w:autoSpaceDE w:val="0"/>
              <w:autoSpaceDN w:val="0"/>
              <w:adjustRightInd w:val="0"/>
              <w:spacing w:after="180"/>
              <w:textAlignment w:val="baseline"/>
              <w:rPr>
                <w:rFonts w:eastAsia="Yu Mincho"/>
              </w:rPr>
            </w:pPr>
            <w:r>
              <w:rPr>
                <w:rFonts w:eastAsia="Yu Mincho"/>
                <w:bCs/>
              </w:rPr>
              <w:t>4.3</w:t>
            </w:r>
          </w:p>
        </w:tc>
        <w:tc>
          <w:tcPr>
            <w:tcW w:w="2120" w:type="dxa"/>
          </w:tcPr>
          <w:p>
            <w:pPr>
              <w:pStyle w:val="34"/>
              <w:overflowPunct w:val="0"/>
              <w:autoSpaceDE w:val="0"/>
              <w:autoSpaceDN w:val="0"/>
              <w:adjustRightInd w:val="0"/>
              <w:spacing w:after="180"/>
              <w:textAlignment w:val="baseline"/>
              <w:rPr>
                <w:rFonts w:eastAsia="Yu Mincho"/>
              </w:rPr>
            </w:pPr>
            <w:r>
              <w:rPr>
                <w:rFonts w:eastAsia="Yu Mincho"/>
                <w:bCs/>
              </w:rPr>
              <w:t>4.3</w:t>
            </w:r>
          </w:p>
        </w:tc>
      </w:tr>
    </w:tbl>
    <w:p>
      <w:bookmarkStart w:id="29" w:name="_Toc87889244"/>
    </w:p>
    <w:p>
      <w:pPr>
        <w:rPr>
          <w:rFonts w:hint="default"/>
          <w:lang w:val="en-US" w:eastAsia="zh-CN"/>
        </w:rPr>
      </w:pPr>
      <w:r>
        <w:rPr>
          <w:rFonts w:hint="eastAsia"/>
          <w:lang w:val="en-US" w:eastAsia="zh-CN"/>
        </w:rPr>
        <w:t xml:space="preserve">Note: there were 5 sets of </w:t>
      </w:r>
    </w:p>
    <w:p>
      <w:pPr>
        <w:rPr>
          <w:lang w:val="en-US"/>
        </w:rPr>
      </w:pPr>
      <w:r>
        <w:rPr>
          <w:lang w:val="en-US"/>
        </w:rPr>
        <w:t>The NTN BS Noise Figure could be calculated from the gain-to-noise-temperature ration (G/T) and the Rx antenna gain, using following formula:</w:t>
      </w:r>
    </w:p>
    <w:p>
      <w:pPr>
        <w:ind w:firstLine="720"/>
        <w:rPr>
          <w:lang w:val="en-US"/>
        </w:rPr>
      </w:pPr>
      <w:r>
        <w:rPr>
          <w:lang w:val="en-US"/>
        </w:rPr>
        <w:t xml:space="preserve"> </w:t>
      </w:r>
      <m:oMath>
        <m:r>
          <w:rPr>
            <w:rFonts w:ascii="Cambria Math" w:hAnsi="Cambria Math"/>
            <w:lang w:val="en-US"/>
          </w:rPr>
          <m:t>NF =10 Log10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ctrlPr>
                  <w:rPr>
                    <w:rFonts w:ascii="Cambria Math" w:hAnsi="Cambria Math"/>
                    <w:i/>
                    <w:lang w:val="en-US"/>
                  </w:rPr>
                </m:ctrlPr>
              </m:e>
              <m:sub>
                <m:r>
                  <w:rPr>
                    <w:rFonts w:ascii="Cambria Math" w:hAnsi="Cambria Math"/>
                    <w:lang w:val="en-US"/>
                  </w:rPr>
                  <m:t>_sys</m:t>
                </m:r>
                <m:ctrlPr>
                  <w:rPr>
                    <w:rFonts w:ascii="Cambria Math" w:hAnsi="Cambria Math"/>
                    <w:i/>
                    <w:lang w:val="en-US"/>
                  </w:rPr>
                </m:ctrlPr>
              </m:sub>
            </m:sSub>
            <m:ctrlPr>
              <w:rPr>
                <w:rFonts w:ascii="Cambria Math" w:hAnsi="Cambria Math"/>
                <w:i/>
                <w:lang w:val="en-US"/>
              </w:rPr>
            </m:ctrlPr>
          </m:num>
          <m:den>
            <m:r>
              <w:rPr>
                <w:rFonts w:ascii="Cambria Math" w:hAnsi="Cambria Math"/>
                <w:lang w:val="en-US"/>
              </w:rPr>
              <m:t>T_0</m:t>
            </m:r>
            <m:ctrlPr>
              <w:rPr>
                <w:rFonts w:ascii="Cambria Math" w:hAnsi="Cambria Math"/>
                <w:i/>
                <w:lang w:val="en-US"/>
              </w:rPr>
            </m:ctrlPr>
          </m:den>
        </m:f>
        <m:r>
          <w:rPr>
            <w:rFonts w:ascii="Cambria Math" w:hAnsi="Cambria Math"/>
            <w:lang w:val="en-US"/>
          </w:rPr>
          <m:t>)</m:t>
        </m:r>
      </m:oMath>
      <w:r>
        <w:rPr>
          <w:lang w:val="en-US"/>
        </w:rPr>
        <w:tab/>
      </w:r>
      <w:r>
        <w:rPr>
          <w:lang w:val="en-US"/>
        </w:rPr>
        <w:t xml:space="preserve">, with T_0 = 290 </w:t>
      </w:r>
    </w:p>
    <w:p>
      <w:pPr>
        <w:rPr>
          <w:lang w:val="en-US"/>
        </w:rPr>
      </w:pPr>
      <w:r>
        <w:rPr>
          <w:lang w:val="en-US"/>
        </w:rPr>
        <w:t>And</w:t>
      </w:r>
    </w:p>
    <w:p>
      <w:pPr>
        <w:ind w:left="720" w:firstLine="720"/>
        <w:rPr>
          <w:lang w:val="en-US"/>
        </w:rPr>
      </w:pPr>
      <m:oMathPara>
        <m:oMathParaPr>
          <m:jc m:val="left"/>
        </m:oMathParaPr>
        <m:oMath>
          <m:f>
            <m:fPr>
              <m:ctrlPr>
                <w:rPr>
                  <w:rFonts w:ascii="Cambria Math" w:hAnsi="Cambria Math"/>
                  <w:i/>
                  <w:lang w:val="en-US"/>
                </w:rPr>
              </m:ctrlPr>
            </m:fPr>
            <m:num>
              <m:r>
                <w:rPr>
                  <w:rFonts w:ascii="Cambria Math" w:hAnsi="Cambria Math"/>
                  <w:lang w:val="en-US"/>
                </w:rPr>
                <m:t>G</m:t>
              </m:r>
              <m:ctrlPr>
                <w:rPr>
                  <w:rFonts w:ascii="Cambria Math" w:hAnsi="Cambria Math"/>
                  <w:i/>
                  <w:lang w:val="en-US"/>
                </w:rPr>
              </m:ctrlPr>
            </m:num>
            <m:den>
              <m:r>
                <w:rPr>
                  <w:rFonts w:ascii="Cambria Math" w:hAnsi="Cambria Math"/>
                  <w:lang w:val="en-US"/>
                </w:rPr>
                <m:t>T</m:t>
              </m:r>
              <m:ctrlPr>
                <w:rPr>
                  <w:rFonts w:ascii="Cambria Math" w:hAnsi="Cambria Math"/>
                  <w:i/>
                  <w:lang w:val="en-US"/>
                </w:rPr>
              </m:ctrlPr>
            </m:den>
          </m:f>
          <m:r>
            <w:rPr>
              <w:rFonts w:ascii="Cambria Math" w:hAnsi="Cambria Math"/>
              <w:lang w:val="en-US"/>
            </w:rPr>
            <m:t>=</m:t>
          </m:r>
          <m:sSub>
            <m:sSubPr>
              <m:ctrlPr>
                <w:rPr>
                  <w:rFonts w:ascii="Cambria Math" w:hAnsi="Cambria Math"/>
                  <w:i/>
                  <w:lang w:val="en-US"/>
                </w:rPr>
              </m:ctrlPr>
            </m:sSubPr>
            <m:e>
              <m:r>
                <w:rPr>
                  <w:rFonts w:ascii="Cambria Math" w:hAnsi="Cambria Math"/>
                  <w:lang w:val="en-US"/>
                </w:rPr>
                <m:t>G</m:t>
              </m:r>
              <m:ctrlPr>
                <w:rPr>
                  <w:rFonts w:ascii="Cambria Math" w:hAnsi="Cambria Math"/>
                  <w:i/>
                  <w:lang w:val="en-US"/>
                </w:rPr>
              </m:ctrlPr>
            </m:e>
            <m:sub>
              <m:sSub>
                <m:sSubPr>
                  <m:ctrlPr>
                    <w:rPr>
                      <w:rFonts w:ascii="Cambria Math" w:hAnsi="Cambria Math"/>
                      <w:i/>
                      <w:lang w:val="en-US"/>
                    </w:rPr>
                  </m:ctrlPr>
                </m:sSubPr>
                <m:e>
                  <m:ctrlPr>
                    <w:rPr>
                      <w:rFonts w:ascii="Cambria Math" w:hAnsi="Cambria Math"/>
                      <w:i/>
                      <w:lang w:val="en-US"/>
                    </w:rPr>
                  </m:ctrlPr>
                </m:e>
                <m:sub>
                  <m:r>
                    <w:rPr>
                      <w:rFonts w:ascii="Cambria Math" w:hAnsi="Cambria Math"/>
                      <w:lang w:val="en-US"/>
                    </w:rPr>
                    <m:t>Rx</m:t>
                  </m:r>
                  <m:ctrlPr>
                    <w:rPr>
                      <w:rFonts w:ascii="Cambria Math" w:hAnsi="Cambria Math"/>
                      <w:i/>
                      <w:lang w:val="en-US"/>
                    </w:rPr>
                  </m:ctrlPr>
                </m:sub>
              </m:sSub>
              <m:ctrlPr>
                <w:rPr>
                  <w:rFonts w:ascii="Cambria Math" w:hAnsi="Cambria Math"/>
                  <w:i/>
                  <w:lang w:val="en-US"/>
                </w:rPr>
              </m:ctrlPr>
            </m:sub>
          </m:sSub>
          <m:r>
            <w:rPr>
              <w:rFonts w:ascii="Cambria Math" w:hAnsi="Cambria Math"/>
              <w:lang w:val="en-US"/>
            </w:rPr>
            <m:t>- 10 Log10 (T_sys)</m:t>
          </m:r>
        </m:oMath>
      </m:oMathPara>
    </w:p>
    <w:p>
      <w:pPr>
        <w:rPr>
          <w:lang w:val="en-US"/>
        </w:rPr>
      </w:pPr>
      <w:r>
        <w:rPr>
          <w:lang w:val="en-US"/>
        </w:rPr>
        <w:t xml:space="preserve">For the S-band, with Set 1 parameters, the BS NF are given in </w:t>
      </w:r>
      <w:r>
        <w:rPr>
          <w:lang w:val="en-US"/>
        </w:rPr>
        <w:fldChar w:fldCharType="begin"/>
      </w:r>
      <w:r>
        <w:rPr>
          <w:lang w:val="en-US"/>
        </w:rPr>
        <w:instrText xml:space="preserve"> REF _Ref71041448 \h </w:instrText>
      </w:r>
      <w:r>
        <w:rPr>
          <w:lang w:val="en-US"/>
        </w:rPr>
        <w:fldChar w:fldCharType="separate"/>
      </w:r>
      <w:r>
        <w:t>Table 2</w:t>
      </w:r>
      <w:r>
        <w:rPr>
          <w:lang w:val="en-US"/>
        </w:rPr>
        <w:fldChar w:fldCharType="end"/>
      </w:r>
      <w:r>
        <w:rPr>
          <w:lang w:val="en-US"/>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3"/>
        <w:gridCol w:w="2464"/>
        <w:gridCol w:w="2464"/>
        <w:gridCol w:w="2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shd w:val="clear" w:color="auto" w:fill="EEECE1" w:themeFill="background2"/>
          </w:tcPr>
          <w:p>
            <w:pPr>
              <w:rPr>
                <w:b/>
                <w:bCs/>
                <w:lang w:val="en-US"/>
              </w:rPr>
            </w:pPr>
            <w:r>
              <w:rPr>
                <w:b/>
                <w:bCs/>
                <w:lang w:val="en-US"/>
              </w:rPr>
              <w:t>Satellite</w:t>
            </w:r>
          </w:p>
        </w:tc>
        <w:tc>
          <w:tcPr>
            <w:tcW w:w="2464" w:type="dxa"/>
            <w:shd w:val="clear" w:color="auto" w:fill="EEECE1" w:themeFill="background2"/>
          </w:tcPr>
          <w:p>
            <w:pPr>
              <w:jc w:val="center"/>
              <w:rPr>
                <w:b/>
                <w:bCs/>
                <w:lang w:val="en-US"/>
              </w:rPr>
            </w:pPr>
            <w:r>
              <w:rPr>
                <w:b/>
                <w:bCs/>
                <w:lang w:val="en-US"/>
              </w:rPr>
              <w:t>GEO</w:t>
            </w:r>
          </w:p>
        </w:tc>
        <w:tc>
          <w:tcPr>
            <w:tcW w:w="2464" w:type="dxa"/>
            <w:shd w:val="clear" w:color="auto" w:fill="EEECE1" w:themeFill="background2"/>
          </w:tcPr>
          <w:p>
            <w:pPr>
              <w:jc w:val="center"/>
              <w:rPr>
                <w:b/>
                <w:bCs/>
                <w:lang w:val="en-US"/>
              </w:rPr>
            </w:pPr>
            <w:r>
              <w:rPr>
                <w:b/>
                <w:bCs/>
                <w:lang w:val="en-US"/>
              </w:rPr>
              <w:t>LEO 600</w:t>
            </w:r>
          </w:p>
        </w:tc>
        <w:tc>
          <w:tcPr>
            <w:tcW w:w="2464" w:type="dxa"/>
            <w:shd w:val="clear" w:color="auto" w:fill="EEECE1" w:themeFill="background2"/>
          </w:tcPr>
          <w:p>
            <w:pPr>
              <w:jc w:val="center"/>
              <w:rPr>
                <w:b/>
                <w:bCs/>
                <w:lang w:val="en-US"/>
              </w:rPr>
            </w:pPr>
            <w:r>
              <w:rPr>
                <w:b/>
                <w:bCs/>
                <w:lang w:val="en-US"/>
              </w:rPr>
              <w:t>LEO 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shd w:val="clear" w:color="auto" w:fill="EEECE1" w:themeFill="background2"/>
          </w:tcPr>
          <w:p>
            <w:pPr>
              <w:rPr>
                <w:b/>
                <w:bCs/>
                <w:lang w:val="en-US"/>
              </w:rPr>
            </w:pPr>
            <w:r>
              <w:rPr>
                <w:b/>
                <w:bCs/>
                <w:lang w:val="en-US"/>
              </w:rPr>
              <w:t>G/T (</w:t>
            </w:r>
            <w:r>
              <w:rPr>
                <w:b/>
                <w:bCs/>
              </w:rPr>
              <w:t>dB K</w:t>
            </w:r>
            <w:r>
              <w:rPr>
                <w:b/>
                <w:bCs/>
                <w:vertAlign w:val="superscript"/>
              </w:rPr>
              <w:t>-1</w:t>
            </w:r>
            <w:r>
              <w:rPr>
                <w:b/>
                <w:bCs/>
                <w:lang w:val="en-US"/>
              </w:rPr>
              <w:t>)</w:t>
            </w:r>
          </w:p>
        </w:tc>
        <w:tc>
          <w:tcPr>
            <w:tcW w:w="2464" w:type="dxa"/>
            <w:vAlign w:val="center"/>
          </w:tcPr>
          <w:p>
            <w:pPr>
              <w:jc w:val="center"/>
              <w:rPr>
                <w:lang w:val="en-US"/>
              </w:rPr>
            </w:pPr>
            <w:r>
              <w:t>19</w:t>
            </w:r>
          </w:p>
        </w:tc>
        <w:tc>
          <w:tcPr>
            <w:tcW w:w="2464" w:type="dxa"/>
            <w:vAlign w:val="center"/>
          </w:tcPr>
          <w:p>
            <w:pPr>
              <w:jc w:val="center"/>
              <w:rPr>
                <w:lang w:val="en-US"/>
              </w:rPr>
            </w:pPr>
            <w:r>
              <w:t>1.1</w:t>
            </w:r>
          </w:p>
        </w:tc>
        <w:tc>
          <w:tcPr>
            <w:tcW w:w="2464" w:type="dxa"/>
            <w:vAlign w:val="center"/>
          </w:tcPr>
          <w:p>
            <w:pPr>
              <w:jc w:val="center"/>
              <w:rPr>
                <w:lang w:val="en-US"/>
              </w:rPr>
            </w:pPr>
            <w: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shd w:val="clear" w:color="auto" w:fill="EEECE1" w:themeFill="background2"/>
          </w:tcPr>
          <w:p>
            <w:pPr>
              <w:rPr>
                <w:b/>
                <w:bCs/>
                <w:lang w:val="en-US"/>
              </w:rPr>
            </w:pPr>
            <w:r>
              <w:rPr>
                <w:b/>
                <w:bCs/>
                <w:lang w:val="en-US"/>
              </w:rPr>
              <w:t>G_Rx (dBi)</w:t>
            </w:r>
          </w:p>
        </w:tc>
        <w:tc>
          <w:tcPr>
            <w:tcW w:w="2464" w:type="dxa"/>
            <w:vAlign w:val="center"/>
          </w:tcPr>
          <w:p>
            <w:pPr>
              <w:jc w:val="center"/>
            </w:pPr>
            <w:r>
              <w:t>51</w:t>
            </w:r>
          </w:p>
        </w:tc>
        <w:tc>
          <w:tcPr>
            <w:tcW w:w="2464" w:type="dxa"/>
            <w:vAlign w:val="center"/>
          </w:tcPr>
          <w:p>
            <w:pPr>
              <w:jc w:val="center"/>
            </w:pPr>
            <w:r>
              <w:t>30</w:t>
            </w:r>
          </w:p>
        </w:tc>
        <w:tc>
          <w:tcPr>
            <w:tcW w:w="2464" w:type="dxa"/>
            <w:vAlign w:val="center"/>
          </w:tcPr>
          <w:p>
            <w:pPr>
              <w:jc w:val="center"/>
            </w:pPr>
            <w: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shd w:val="clear" w:color="auto" w:fill="EEECE1" w:themeFill="background2"/>
          </w:tcPr>
          <w:p>
            <w:pPr>
              <w:rPr>
                <w:b/>
                <w:bCs/>
                <w:lang w:val="en-US"/>
              </w:rPr>
            </w:pPr>
            <w:r>
              <w:rPr>
                <w:b/>
                <w:bCs/>
                <w:lang w:val="en-US"/>
              </w:rPr>
              <w:t>NF (dB)</w:t>
            </w:r>
          </w:p>
        </w:tc>
        <w:tc>
          <w:tcPr>
            <w:tcW w:w="2464" w:type="dxa"/>
          </w:tcPr>
          <w:p>
            <w:pPr>
              <w:jc w:val="center"/>
              <w:rPr>
                <w:lang w:val="en-US"/>
              </w:rPr>
            </w:pPr>
            <w:r>
              <w:rPr>
                <w:lang w:val="en-US"/>
              </w:rPr>
              <w:t>7.4</w:t>
            </w:r>
          </w:p>
        </w:tc>
        <w:tc>
          <w:tcPr>
            <w:tcW w:w="2464" w:type="dxa"/>
          </w:tcPr>
          <w:p>
            <w:pPr>
              <w:jc w:val="center"/>
              <w:rPr>
                <w:lang w:val="en-US"/>
              </w:rPr>
            </w:pPr>
            <w:r>
              <w:rPr>
                <w:lang w:val="en-US"/>
              </w:rPr>
              <w:t>4.3</w:t>
            </w:r>
          </w:p>
        </w:tc>
        <w:tc>
          <w:tcPr>
            <w:tcW w:w="2464" w:type="dxa"/>
          </w:tcPr>
          <w:p>
            <w:pPr>
              <w:keepNext/>
              <w:jc w:val="center"/>
              <w:rPr>
                <w:lang w:val="en-US"/>
              </w:rPr>
            </w:pPr>
            <w:r>
              <w:rPr>
                <w:lang w:val="en-US"/>
              </w:rPr>
              <w:t>4.3</w:t>
            </w:r>
          </w:p>
        </w:tc>
      </w:tr>
      <w:bookmarkEnd w:id="29"/>
    </w:tbl>
    <w:p>
      <w:bookmarkStart w:id="30" w:name="_Toc87889245"/>
    </w:p>
    <w:p>
      <w:pPr>
        <w:pStyle w:val="5"/>
        <w:rPr>
          <w:rFonts w:hint="default" w:cs="Arial" w:eastAsiaTheme="minorEastAsia"/>
          <w:b/>
          <w:lang w:val="en-US" w:eastAsia="zh-CN"/>
        </w:rPr>
      </w:pPr>
      <w:r>
        <w:rPr>
          <w:rFonts w:cs="Arial"/>
        </w:rPr>
        <w:t>6.2.2.</w:t>
      </w:r>
      <w:r>
        <w:rPr>
          <w:rFonts w:hint="eastAsia" w:cs="Arial"/>
          <w:lang w:val="en-US" w:eastAsia="zh-CN"/>
        </w:rPr>
        <w:t>4</w:t>
      </w:r>
      <w:r>
        <w:rPr>
          <w:rFonts w:cs="Arial"/>
        </w:rPr>
        <w:tab/>
      </w:r>
      <w:r>
        <w:rPr>
          <w:rFonts w:cs="Arial"/>
        </w:rPr>
        <w:t>NTN UE parameters</w:t>
      </w:r>
      <w:r>
        <w:rPr>
          <w:rFonts w:hint="eastAsia" w:cs="Arial"/>
          <w:lang w:val="en-US" w:eastAsia="zh-CN"/>
        </w:rPr>
        <w:t xml:space="preserve"> for standalone NB-IoT over NTN</w:t>
      </w:r>
    </w:p>
    <w:p>
      <w:pPr>
        <w:rPr>
          <w:rFonts w:hint="eastAsia" w:eastAsia="宋体"/>
          <w:lang w:val="en-US" w:eastAsia="zh-CN"/>
        </w:rPr>
      </w:pPr>
      <w:r>
        <w:rPr>
          <w:rFonts w:eastAsia="宋体"/>
        </w:rPr>
        <w:t xml:space="preserve">NTN UE parameters are given </w:t>
      </w:r>
      <w:r>
        <w:rPr>
          <w:rFonts w:hint="eastAsia" w:eastAsia="宋体"/>
        </w:rPr>
        <w:t xml:space="preserve">in Table </w:t>
      </w:r>
      <w:r>
        <w:rPr>
          <w:rFonts w:eastAsia="宋体"/>
        </w:rPr>
        <w:t>6.2.2.</w:t>
      </w:r>
      <w:r>
        <w:rPr>
          <w:rFonts w:hint="eastAsia" w:eastAsia="宋体"/>
          <w:lang w:val="en-US" w:eastAsia="zh-CN"/>
        </w:rPr>
        <w:t>4</w:t>
      </w:r>
      <w:r>
        <w:rPr>
          <w:rFonts w:hint="eastAsia" w:eastAsia="宋体"/>
        </w:rPr>
        <w:t>-</w:t>
      </w:r>
      <w:r>
        <w:rPr>
          <w:rFonts w:eastAsia="宋体"/>
        </w:rPr>
        <w:t>1</w:t>
      </w:r>
      <w:r>
        <w:rPr>
          <w:rFonts w:hint="eastAsia" w:eastAsia="宋体"/>
          <w:lang w:val="en-US" w:eastAsia="zh-CN"/>
        </w:rPr>
        <w:t>.</w:t>
      </w:r>
    </w:p>
    <w:p>
      <w:pPr>
        <w:pStyle w:val="46"/>
        <w:rPr>
          <w:rFonts w:hint="default" w:eastAsiaTheme="minorEastAsia"/>
          <w:lang w:val="en-US" w:eastAsia="zh-CN"/>
        </w:rPr>
      </w:pPr>
      <w:r>
        <w:t>T</w:t>
      </w:r>
      <w:r>
        <w:rPr>
          <w:rFonts w:hint="eastAsia"/>
        </w:rPr>
        <w:t xml:space="preserve">able </w:t>
      </w:r>
      <w:r>
        <w:t>6.2.2.</w:t>
      </w:r>
      <w:r>
        <w:rPr>
          <w:rFonts w:hint="eastAsia"/>
          <w:lang w:val="en-US" w:eastAsia="zh-CN"/>
        </w:rPr>
        <w:t>4</w:t>
      </w:r>
      <w:r>
        <w:t>-1: NTN UE characteristics for system level simulations</w:t>
      </w:r>
      <w:r>
        <w:rPr>
          <w:rFonts w:hint="eastAsia"/>
          <w:lang w:val="en-US" w:eastAsia="zh-CN"/>
        </w:rPr>
        <w:t xml:space="preserve"> for standalone NB-IoT</w:t>
      </w:r>
    </w:p>
    <w:tbl>
      <w:tblPr>
        <w:tblStyle w:val="23"/>
        <w:tblW w:w="441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08"/>
        <w:gridCol w:w="4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7" w:type="pct"/>
            <w:shd w:val="clear" w:color="auto" w:fill="auto"/>
          </w:tcPr>
          <w:p>
            <w:pPr>
              <w:pStyle w:val="33"/>
            </w:pPr>
            <w:r>
              <w:t>Characteristics</w:t>
            </w:r>
          </w:p>
        </w:tc>
        <w:tc>
          <w:tcPr>
            <w:tcW w:w="2833" w:type="pct"/>
            <w:shd w:val="clear" w:color="auto" w:fill="auto"/>
          </w:tcPr>
          <w:p>
            <w:pPr>
              <w:pStyle w:val="33"/>
            </w:pPr>
            <w:r>
              <w:t>Handheld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7" w:type="pct"/>
            <w:shd w:val="clear" w:color="auto" w:fill="auto"/>
          </w:tcPr>
          <w:p>
            <w:pPr>
              <w:pStyle w:val="35"/>
            </w:pPr>
            <w:r>
              <w:t>Frequency band</w:t>
            </w:r>
          </w:p>
        </w:tc>
        <w:tc>
          <w:tcPr>
            <w:tcW w:w="2833" w:type="pct"/>
            <w:shd w:val="clear" w:color="auto" w:fill="auto"/>
          </w:tcPr>
          <w:p>
            <w:pPr>
              <w:pStyle w:val="35"/>
            </w:pPr>
            <w:r>
              <w:t>S band (i.e. 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7" w:type="pct"/>
            <w:shd w:val="clear" w:color="auto" w:fill="auto"/>
          </w:tcPr>
          <w:p>
            <w:pPr>
              <w:pStyle w:val="35"/>
            </w:pPr>
            <w:r>
              <w:t>Antenna type and configuration</w:t>
            </w:r>
          </w:p>
        </w:tc>
        <w:tc>
          <w:tcPr>
            <w:tcW w:w="2833" w:type="pct"/>
            <w:shd w:val="clear" w:color="auto" w:fill="auto"/>
          </w:tcPr>
          <w:p>
            <w:pPr>
              <w:pStyle w:val="35"/>
            </w:pPr>
            <w:r>
              <w:t xml:space="preserve">(1, 1, </w:t>
            </w:r>
            <w:r>
              <w:rPr>
                <w:rFonts w:hint="eastAsia"/>
                <w:highlight w:val="none"/>
                <w:lang w:val="en-US" w:eastAsia="zh-CN"/>
              </w:rPr>
              <w:t>1</w:t>
            </w:r>
            <w:r>
              <w:t>) with omni-directional antenna element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7" w:type="pct"/>
            <w:shd w:val="clear" w:color="auto" w:fill="auto"/>
          </w:tcPr>
          <w:p>
            <w:pPr>
              <w:pStyle w:val="35"/>
            </w:pPr>
            <w:r>
              <w:t>Polarisation</w:t>
            </w:r>
          </w:p>
        </w:tc>
        <w:tc>
          <w:tcPr>
            <w:tcW w:w="2833" w:type="pct"/>
            <w:shd w:val="clear" w:color="auto" w:fill="auto"/>
          </w:tcPr>
          <w:p>
            <w:pPr>
              <w:pStyle w:val="35"/>
            </w:pPr>
            <w:r>
              <w:rPr>
                <w:strike/>
              </w:rPr>
              <w:t>Linear: +/-45°X-pol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7" w:type="pct"/>
            <w:shd w:val="clear" w:color="auto" w:fill="auto"/>
          </w:tcPr>
          <w:p>
            <w:pPr>
              <w:pStyle w:val="35"/>
            </w:pPr>
            <w:r>
              <w:t xml:space="preserve">Rx Antenna gain </w:t>
            </w:r>
          </w:p>
        </w:tc>
        <w:tc>
          <w:tcPr>
            <w:tcW w:w="2833" w:type="pct"/>
            <w:shd w:val="clear" w:color="auto" w:fill="auto"/>
          </w:tcPr>
          <w:p>
            <w:pPr>
              <w:pStyle w:val="35"/>
            </w:pPr>
            <w:r>
              <w:t>0 dBi per element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7" w:type="pct"/>
            <w:shd w:val="clear" w:color="auto" w:fill="auto"/>
          </w:tcPr>
          <w:p>
            <w:pPr>
              <w:pStyle w:val="35"/>
            </w:pPr>
            <w:r>
              <w:t>Antenna temperature</w:t>
            </w:r>
          </w:p>
        </w:tc>
        <w:tc>
          <w:tcPr>
            <w:tcW w:w="2833" w:type="pct"/>
            <w:shd w:val="clear" w:color="auto" w:fill="auto"/>
          </w:tcPr>
          <w:p>
            <w:pPr>
              <w:pStyle w:val="35"/>
            </w:pPr>
            <w:r>
              <w:t>290 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7" w:type="pct"/>
            <w:shd w:val="clear" w:color="auto" w:fill="auto"/>
          </w:tcPr>
          <w:p>
            <w:pPr>
              <w:pStyle w:val="35"/>
            </w:pPr>
            <w:r>
              <w:t>Noise figure</w:t>
            </w:r>
          </w:p>
        </w:tc>
        <w:tc>
          <w:tcPr>
            <w:tcW w:w="2833" w:type="pct"/>
            <w:shd w:val="clear" w:color="auto" w:fill="auto"/>
          </w:tcPr>
          <w:p>
            <w:pPr>
              <w:pStyle w:val="35"/>
            </w:pPr>
            <w:r>
              <w:t>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7" w:type="pct"/>
            <w:shd w:val="clear" w:color="auto" w:fill="auto"/>
          </w:tcPr>
          <w:p>
            <w:pPr>
              <w:pStyle w:val="35"/>
            </w:pPr>
            <w:r>
              <w:t>Tx transmit power</w:t>
            </w:r>
          </w:p>
        </w:tc>
        <w:tc>
          <w:tcPr>
            <w:tcW w:w="2833" w:type="pct"/>
            <w:shd w:val="clear" w:color="auto" w:fill="auto"/>
          </w:tcPr>
          <w:p>
            <w:pPr>
              <w:pStyle w:val="35"/>
            </w:pPr>
            <w:r>
              <w:t>200 mW (23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7" w:type="pct"/>
            <w:shd w:val="clear" w:color="auto" w:fill="auto"/>
          </w:tcPr>
          <w:p>
            <w:pPr>
              <w:pStyle w:val="35"/>
            </w:pPr>
            <w:r>
              <w:t>Tx antenna gain</w:t>
            </w:r>
          </w:p>
        </w:tc>
        <w:tc>
          <w:tcPr>
            <w:tcW w:w="2833" w:type="pct"/>
            <w:shd w:val="clear" w:color="auto" w:fill="auto"/>
          </w:tcPr>
          <w:p>
            <w:pPr>
              <w:pStyle w:val="35"/>
            </w:pPr>
            <w:r>
              <w:t>0 dBi per element</w:t>
            </w:r>
          </w:p>
        </w:tc>
      </w:tr>
    </w:tbl>
    <w:p/>
    <w:bookmarkEnd w:id="30"/>
    <w:p>
      <w:pPr>
        <w:pStyle w:val="5"/>
        <w:rPr>
          <w:rFonts w:cs="Arial"/>
          <w:b/>
        </w:rPr>
      </w:pPr>
      <w:bookmarkStart w:id="31" w:name="_Toc94170347"/>
      <w:bookmarkStart w:id="32" w:name="_Toc87889246"/>
      <w:bookmarkStart w:id="33" w:name="_Toc104122351"/>
      <w:bookmarkStart w:id="34" w:name="_Toc104210157"/>
      <w:bookmarkStart w:id="35" w:name="_Toc106127629"/>
      <w:bookmarkStart w:id="36" w:name="_Toc104502869"/>
      <w:r>
        <w:rPr>
          <w:rFonts w:cs="Arial"/>
        </w:rPr>
        <w:t>6.2.2.</w:t>
      </w:r>
      <w:r>
        <w:rPr>
          <w:rFonts w:hint="eastAsia" w:cs="Arial"/>
          <w:lang w:val="en-US" w:eastAsia="zh-CN"/>
        </w:rPr>
        <w:t>5</w:t>
      </w:r>
      <w:r>
        <w:rPr>
          <w:rFonts w:cs="Arial"/>
        </w:rPr>
        <w:tab/>
      </w:r>
      <w:r>
        <w:rPr>
          <w:rFonts w:cs="Arial"/>
        </w:rPr>
        <w:t>TN parameters</w:t>
      </w:r>
      <w:bookmarkEnd w:id="31"/>
      <w:bookmarkEnd w:id="32"/>
      <w:bookmarkEnd w:id="33"/>
      <w:bookmarkEnd w:id="34"/>
      <w:bookmarkEnd w:id="35"/>
      <w:bookmarkEnd w:id="36"/>
    </w:p>
    <w:p>
      <w:pPr>
        <w:snapToGrid w:val="0"/>
        <w:rPr>
          <w:rFonts w:eastAsia="宋体"/>
        </w:rPr>
      </w:pPr>
      <w:r>
        <w:rPr>
          <w:rFonts w:eastAsia="宋体"/>
        </w:rPr>
        <w:t xml:space="preserve">TN parameters for co-existence study are given </w:t>
      </w:r>
      <w:r>
        <w:rPr>
          <w:rFonts w:hint="eastAsia" w:eastAsia="宋体"/>
        </w:rPr>
        <w:t>in</w:t>
      </w:r>
      <w:r>
        <w:rPr>
          <w:rFonts w:eastAsia="宋体"/>
        </w:rPr>
        <w:t xml:space="preserve"> Table 6.2.2.4-1, 6.2.2.4-2 and 6.2.2.4-3.</w:t>
      </w:r>
    </w:p>
    <w:p>
      <w:pPr>
        <w:pStyle w:val="46"/>
      </w:pPr>
      <w:r>
        <w:t>Table 6.2.2.4-1: Simulation assumptions of TN respectively based on NB-IoT and NR</w:t>
      </w:r>
    </w:p>
    <w:tbl>
      <w:tblPr>
        <w:tblStyle w:val="9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72"/>
        <w:gridCol w:w="3445"/>
        <w:gridCol w:w="3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542" w:type="pct"/>
          </w:tcPr>
          <w:p>
            <w:pPr>
              <w:pStyle w:val="33"/>
              <w:overflowPunct w:val="0"/>
              <w:autoSpaceDE w:val="0"/>
              <w:autoSpaceDN w:val="0"/>
              <w:adjustRightInd w:val="0"/>
              <w:spacing w:after="180"/>
              <w:textAlignment w:val="baseline"/>
              <w:rPr>
                <w:rFonts w:eastAsia="Yu Mincho"/>
              </w:rPr>
            </w:pPr>
          </w:p>
        </w:tc>
        <w:tc>
          <w:tcPr>
            <w:tcW w:w="1729" w:type="pct"/>
            <w:shd w:val="clear" w:color="auto" w:fill="BEBEBE" w:themeFill="background1" w:themeFillShade="BF"/>
          </w:tcPr>
          <w:p>
            <w:pPr>
              <w:pStyle w:val="33"/>
              <w:overflowPunct w:val="0"/>
              <w:autoSpaceDE w:val="0"/>
              <w:autoSpaceDN w:val="0"/>
              <w:adjustRightInd w:val="0"/>
              <w:spacing w:after="180"/>
              <w:textAlignment w:val="baseline"/>
              <w:rPr>
                <w:rFonts w:eastAsia="Yu Mincho"/>
              </w:rPr>
            </w:pPr>
            <w:r>
              <w:rPr>
                <w:rFonts w:hint="eastAsia" w:eastAsia="Yu Mincho"/>
              </w:rPr>
              <w:t>NB-</w:t>
            </w:r>
            <w:r>
              <w:rPr>
                <w:rFonts w:eastAsia="Yu Mincho"/>
              </w:rPr>
              <w:t>IoT</w:t>
            </w:r>
          </w:p>
          <w:p>
            <w:pPr>
              <w:pStyle w:val="33"/>
              <w:overflowPunct w:val="0"/>
              <w:autoSpaceDE w:val="0"/>
              <w:autoSpaceDN w:val="0"/>
              <w:adjustRightInd w:val="0"/>
              <w:spacing w:after="180"/>
              <w:textAlignment w:val="baseline"/>
              <w:rPr>
                <w:rFonts w:eastAsia="Yu Mincho"/>
              </w:rPr>
            </w:pPr>
            <w:r>
              <w:rPr>
                <w:rFonts w:eastAsia="Yu Mincho"/>
              </w:rPr>
              <w:t>standalone</w:t>
            </w:r>
          </w:p>
        </w:tc>
        <w:tc>
          <w:tcPr>
            <w:tcW w:w="1729" w:type="pct"/>
          </w:tcPr>
          <w:p>
            <w:pPr>
              <w:pStyle w:val="33"/>
              <w:overflowPunct w:val="0"/>
              <w:autoSpaceDE w:val="0"/>
              <w:autoSpaceDN w:val="0"/>
              <w:adjustRightInd w:val="0"/>
              <w:spacing w:after="180"/>
              <w:textAlignment w:val="baseline"/>
              <w:rPr>
                <w:rFonts w:eastAsia="Yu Mincho"/>
              </w:rPr>
            </w:pPr>
            <w:r>
              <w:rPr>
                <w:rFonts w:hint="eastAsia" w:eastAsia="Yu Mincho"/>
              </w:rPr>
              <w:t>N</w:t>
            </w:r>
            <w:r>
              <w:rPr>
                <w:rFonts w:eastAsia="Yu Mincho"/>
              </w:rPr>
              <w:t>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Carrier frequency in GHz</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 xml:space="preserve"> 2</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Size of each nominal channel BW in MHz</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0.2</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Transmission bandwidth in MHz</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0.18</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Environment</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Urban macro</w:t>
            </w:r>
          </w:p>
          <w:p>
            <w:pPr>
              <w:pStyle w:val="34"/>
              <w:overflowPunct w:val="0"/>
              <w:autoSpaceDE w:val="0"/>
              <w:autoSpaceDN w:val="0"/>
              <w:adjustRightInd w:val="0"/>
              <w:spacing w:after="180"/>
              <w:textAlignment w:val="baseline"/>
              <w:rPr>
                <w:rFonts w:eastAsia="Yu Mincho"/>
              </w:rPr>
            </w:pPr>
            <w:r>
              <w:rPr>
                <w:rFonts w:hint="eastAsia" w:eastAsia="Yu Mincho"/>
              </w:rPr>
              <w:t>Rural</w:t>
            </w:r>
          </w:p>
        </w:tc>
        <w:tc>
          <w:tcPr>
            <w:tcW w:w="1729" w:type="pct"/>
          </w:tcPr>
          <w:p>
            <w:pPr>
              <w:pStyle w:val="34"/>
              <w:overflowPunct w:val="0"/>
              <w:autoSpaceDE w:val="0"/>
              <w:autoSpaceDN w:val="0"/>
              <w:adjustRightInd w:val="0"/>
              <w:spacing w:after="180"/>
              <w:textAlignment w:val="baseline"/>
              <w:rPr>
                <w:rFonts w:eastAsia="Yu Mincho"/>
                <w:highlight w:val="cyan"/>
              </w:rPr>
            </w:pPr>
            <w:r>
              <w:rPr>
                <w:rFonts w:eastAsia="Yu Mincho"/>
              </w:rPr>
              <w:t>Deployment scenario related, see Table 6.2.2.4-2.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Network layout</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19-sites [57 sectors] with wrap-around</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19-sites 57 sectors with wrap-around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Inter-site distance in meter</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500 for 2GHz band</w:t>
            </w:r>
            <w:r>
              <w:rPr>
                <w:rFonts w:hint="eastAsia" w:eastAsia="Yu Mincho"/>
              </w:rPr>
              <w:t xml:space="preserve"> for UMA</w:t>
            </w:r>
          </w:p>
          <w:p>
            <w:pPr>
              <w:pStyle w:val="34"/>
              <w:overflowPunct w:val="0"/>
              <w:autoSpaceDE w:val="0"/>
              <w:autoSpaceDN w:val="0"/>
              <w:adjustRightInd w:val="0"/>
              <w:spacing w:after="180"/>
              <w:textAlignment w:val="baseline"/>
              <w:rPr>
                <w:rFonts w:eastAsia="Yu Mincho"/>
              </w:rPr>
            </w:pPr>
            <w:r>
              <w:rPr>
                <w:rFonts w:eastAsia="Yu Mincho"/>
              </w:rPr>
              <w:t>TBD For Rural</w:t>
            </w:r>
          </w:p>
        </w:tc>
        <w:tc>
          <w:tcPr>
            <w:tcW w:w="1729" w:type="pct"/>
          </w:tcPr>
          <w:p>
            <w:pPr>
              <w:pStyle w:val="34"/>
              <w:overflowPunct w:val="0"/>
              <w:autoSpaceDE w:val="0"/>
              <w:autoSpaceDN w:val="0"/>
              <w:adjustRightInd w:val="0"/>
              <w:spacing w:after="180"/>
              <w:textAlignment w:val="baseline"/>
              <w:rPr>
                <w:rFonts w:eastAsia="Yu Mincho"/>
                <w:highlight w:val="cyan"/>
              </w:rPr>
            </w:pPr>
            <w:r>
              <w:rPr>
                <w:rFonts w:eastAsia="Yu Mincho"/>
              </w:rPr>
              <w:t>Deployment scenario related, see Table 6.2.2.4-2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System loading and activity</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Full buffer 100%</w:t>
            </w:r>
          </w:p>
        </w:tc>
        <w:tc>
          <w:tcPr>
            <w:tcW w:w="1729" w:type="pct"/>
          </w:tcPr>
          <w:p>
            <w:pPr>
              <w:pStyle w:val="34"/>
              <w:overflowPunct w:val="0"/>
              <w:autoSpaceDE w:val="0"/>
              <w:autoSpaceDN w:val="0"/>
              <w:adjustRightInd w:val="0"/>
              <w:spacing w:after="180"/>
              <w:textAlignment w:val="baseline"/>
              <w:rPr>
                <w:rFonts w:eastAsia="Yu Mincho"/>
                <w:color w:val="000000"/>
                <w:szCs w:val="18"/>
              </w:rPr>
            </w:pPr>
            <w:r>
              <w:rPr>
                <w:rFonts w:eastAsia="Yu Mincho"/>
                <w:color w:val="000000"/>
                <w:szCs w:val="18"/>
              </w:rPr>
              <w:t>See Table 6.2.1.1-1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Network location</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TBD</w:t>
            </w:r>
          </w:p>
        </w:tc>
        <w:tc>
          <w:tcPr>
            <w:tcW w:w="1729" w:type="pct"/>
          </w:tcPr>
          <w:p>
            <w:pPr>
              <w:pStyle w:val="34"/>
              <w:overflowPunct w:val="0"/>
              <w:autoSpaceDE w:val="0"/>
              <w:autoSpaceDN w:val="0"/>
              <w:adjustRightInd w:val="0"/>
              <w:spacing w:after="180"/>
              <w:textAlignment w:val="baseline"/>
              <w:rPr>
                <w:rFonts w:eastAsia="宋体"/>
                <w:highlight w:val="cyan"/>
              </w:rPr>
            </w:pPr>
            <w:r>
              <w:rPr>
                <w:rFonts w:hint="eastAsia" w:eastAsia="Yu Mincho"/>
                <w:color w:val="000000"/>
                <w:szCs w:val="18"/>
              </w:rPr>
              <w:t>See</w:t>
            </w:r>
            <w:r>
              <w:rPr>
                <w:rFonts w:eastAsia="Yu Mincho"/>
                <w:color w:val="000000"/>
                <w:szCs w:val="18"/>
              </w:rPr>
              <w:t xml:space="preserve"> Table 6.2.1.1-1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DL subcarrier spacing</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15kHz</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UL</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 xml:space="preserve">See </w:t>
            </w:r>
            <w:r>
              <w:rPr>
                <w:rFonts w:hint="eastAsia" w:eastAsia="Yu Mincho"/>
              </w:rPr>
              <w:t>RP-152284</w:t>
            </w:r>
            <w:r>
              <w:rPr>
                <w:rFonts w:eastAsia="Yu Mincho"/>
              </w:rPr>
              <w:t>[7]</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OFDMA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DL power control</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No</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UL power control</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TR 36.942[8] section 5.1.1.6</w:t>
            </w:r>
            <w:r>
              <w:rPr>
                <w:rFonts w:hint="eastAsia" w:eastAsia="Yu Mincho"/>
              </w:rPr>
              <w:t xml:space="preserve"> (set 1)</w:t>
            </w:r>
            <w:r>
              <w:rPr>
                <w:rFonts w:eastAsia="Yu Mincho"/>
              </w:rPr>
              <w:t xml:space="preserve"> by bandwidth scale</w:t>
            </w:r>
            <w:r>
              <w:rPr>
                <w:rFonts w:hint="eastAsia" w:eastAsia="Yu Mincho"/>
              </w:rPr>
              <w:t>, target SNR at BS is 15 dB</w:t>
            </w:r>
          </w:p>
        </w:tc>
        <w:tc>
          <w:tcPr>
            <w:tcW w:w="1729" w:type="pct"/>
          </w:tcPr>
          <w:p>
            <w:pPr>
              <w:pStyle w:val="34"/>
              <w:overflowPunct w:val="0"/>
              <w:autoSpaceDE w:val="0"/>
              <w:autoSpaceDN w:val="0"/>
              <w:adjustRightInd w:val="0"/>
              <w:spacing w:after="180"/>
              <w:textAlignment w:val="baseline"/>
              <w:rPr>
                <w:rFonts w:eastAsia="Yu Mincho"/>
                <w:highlight w:val="cyan"/>
              </w:rPr>
            </w:pPr>
            <w:r>
              <w:rPr>
                <w:rFonts w:eastAsia="Yu Mincho"/>
                <w:color w:val="000000"/>
                <w:szCs w:val="18"/>
              </w:rPr>
              <w:t>TR 36.942[8]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Frequency reuse</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1</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Number of scheduled UE per cell (DL)</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1</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Number of scheduled UE per cell (UL)</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hint="eastAsia" w:eastAsia="Yu Mincho"/>
              </w:rPr>
              <w:t xml:space="preserve">3 for multi-tone (60kHz per UE), </w:t>
            </w:r>
          </w:p>
          <w:p>
            <w:pPr>
              <w:pStyle w:val="34"/>
              <w:overflowPunct w:val="0"/>
              <w:autoSpaceDE w:val="0"/>
              <w:autoSpaceDN w:val="0"/>
              <w:adjustRightInd w:val="0"/>
              <w:spacing w:after="180"/>
              <w:textAlignment w:val="baseline"/>
              <w:rPr>
                <w:rFonts w:eastAsia="Yu Mincho"/>
              </w:rPr>
            </w:pPr>
            <w:r>
              <w:rPr>
                <w:rFonts w:hint="eastAsia" w:eastAsia="Yu Mincho"/>
              </w:rPr>
              <w:t xml:space="preserve">12 for 15kHz single-tone, </w:t>
            </w:r>
          </w:p>
          <w:p>
            <w:pPr>
              <w:pStyle w:val="34"/>
              <w:overflowPunct w:val="0"/>
              <w:autoSpaceDE w:val="0"/>
              <w:autoSpaceDN w:val="0"/>
              <w:adjustRightInd w:val="0"/>
              <w:spacing w:after="180"/>
              <w:textAlignment w:val="baseline"/>
              <w:rPr>
                <w:rFonts w:eastAsia="Yu Mincho"/>
              </w:rPr>
            </w:pPr>
            <w:r>
              <w:rPr>
                <w:rFonts w:hint="eastAsia" w:eastAsia="Yu Mincho"/>
              </w:rPr>
              <w:t>48 for 3.75kHz single-tone</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UE antenna height in meter</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1.5</w:t>
            </w:r>
          </w:p>
        </w:tc>
        <w:tc>
          <w:tcPr>
            <w:tcW w:w="1729" w:type="pct"/>
          </w:tcPr>
          <w:p>
            <w:pPr>
              <w:pStyle w:val="34"/>
              <w:overflowPunct w:val="0"/>
              <w:autoSpaceDE w:val="0"/>
              <w:autoSpaceDN w:val="0"/>
              <w:adjustRightInd w:val="0"/>
              <w:spacing w:after="180"/>
              <w:textAlignment w:val="baseline"/>
              <w:rPr>
                <w:rFonts w:eastAsia="Yu Mincho"/>
                <w:highlight w:val="cyan"/>
              </w:rPr>
            </w:pPr>
            <w:r>
              <w:rPr>
                <w:rFonts w:eastAsia="Yu Mincho"/>
                <w:color w:val="000000"/>
                <w:szCs w:val="18"/>
              </w:rPr>
              <w:t>1.5m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UE TX power in dBm</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-40 to 23</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-40 to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UE antenna gain in dBi</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0</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Building penetration loss</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 xml:space="preserve">TR 45.820[9] Annex D.1 </w:t>
            </w:r>
          </w:p>
        </w:tc>
        <w:tc>
          <w:tcPr>
            <w:tcW w:w="1729" w:type="pct"/>
          </w:tcPr>
          <w:p>
            <w:pPr>
              <w:pStyle w:val="34"/>
              <w:overflowPunct w:val="0"/>
              <w:autoSpaceDE w:val="0"/>
              <w:autoSpaceDN w:val="0"/>
              <w:adjustRightInd w:val="0"/>
              <w:spacing w:after="180"/>
              <w:textAlignment w:val="baseline"/>
              <w:rPr>
                <w:rFonts w:eastAsia="Yu Mincho"/>
                <w:highlight w:val="cyan"/>
              </w:rPr>
            </w:pPr>
            <w:r>
              <w:rPr>
                <w:rFonts w:eastAsia="Yu Mincho"/>
                <w:color w:val="000000"/>
                <w:szCs w:val="18"/>
              </w:rPr>
              <w:t>In pathloss model, TR 38.901[10]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Cell selection margin in dB</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3</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BS-MS min distance in meters</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35</w:t>
            </w:r>
          </w:p>
        </w:tc>
        <w:tc>
          <w:tcPr>
            <w:tcW w:w="1729" w:type="pct"/>
          </w:tcPr>
          <w:p>
            <w:pPr>
              <w:pStyle w:val="34"/>
              <w:overflowPunct w:val="0"/>
              <w:autoSpaceDE w:val="0"/>
              <w:autoSpaceDN w:val="0"/>
              <w:adjustRightInd w:val="0"/>
              <w:spacing w:after="180"/>
              <w:textAlignment w:val="baseline"/>
              <w:rPr>
                <w:rFonts w:eastAsia="Yu Mincho"/>
                <w:highlight w:val="cyan"/>
              </w:rPr>
            </w:pPr>
            <w:r>
              <w:rPr>
                <w:rFonts w:hint="eastAsia" w:eastAsia="Yu Mincho"/>
              </w:rPr>
              <w:t>3</w:t>
            </w:r>
            <w:r>
              <w:rPr>
                <w:rFonts w:eastAsia="Yu Mincho"/>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BS noise figure in dB</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5</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lang w:val="fr-FR"/>
              </w:rPr>
            </w:pPr>
            <w:r>
              <w:rPr>
                <w:rFonts w:eastAsia="Yu Mincho"/>
                <w:lang w:val="fr-FR"/>
              </w:rPr>
              <w:t>UE noise figure in dB</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9</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42" w:type="pct"/>
          </w:tcPr>
          <w:p>
            <w:pPr>
              <w:pStyle w:val="35"/>
              <w:overflowPunct w:val="0"/>
              <w:autoSpaceDE w:val="0"/>
              <w:autoSpaceDN w:val="0"/>
              <w:adjustRightInd w:val="0"/>
              <w:spacing w:after="180"/>
              <w:textAlignment w:val="baseline"/>
              <w:rPr>
                <w:rFonts w:eastAsia="Yu Mincho"/>
              </w:rPr>
            </w:pPr>
            <w:r>
              <w:rPr>
                <w:rFonts w:eastAsia="Yu Mincho"/>
              </w:rPr>
              <w:t>BS-UE path-loss model</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TR 36.942</w:t>
            </w:r>
            <w:r>
              <w:rPr>
                <w:rFonts w:eastAsia="Yu Mincho"/>
                <w:color w:val="000000"/>
                <w:szCs w:val="18"/>
              </w:rPr>
              <w:t>[8]</w:t>
            </w:r>
            <w:r>
              <w:rPr>
                <w:rFonts w:eastAsia="Yu Mincho"/>
              </w:rPr>
              <w:t xml:space="preserve"> macro urban</w:t>
            </w:r>
          </w:p>
        </w:tc>
        <w:tc>
          <w:tcPr>
            <w:tcW w:w="1729" w:type="pct"/>
          </w:tcPr>
          <w:p>
            <w:pPr>
              <w:pStyle w:val="34"/>
              <w:overflowPunct w:val="0"/>
              <w:autoSpaceDE w:val="0"/>
              <w:autoSpaceDN w:val="0"/>
              <w:adjustRightInd w:val="0"/>
              <w:spacing w:after="180"/>
              <w:textAlignment w:val="baseline"/>
              <w:rPr>
                <w:rFonts w:eastAsia="Yu Mincho"/>
              </w:rPr>
            </w:pPr>
            <w:r>
              <w:rPr>
                <w:rFonts w:eastAsia="Yu Mincho"/>
                <w:color w:val="000000"/>
                <w:szCs w:val="18"/>
              </w:rPr>
              <w:t>TR 38.901[10]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Standard deviation of BS-UE log-normal shadow fading in dB</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10</w:t>
            </w:r>
          </w:p>
        </w:tc>
        <w:tc>
          <w:tcPr>
            <w:tcW w:w="1729" w:type="pct"/>
          </w:tcPr>
          <w:p>
            <w:pPr>
              <w:pStyle w:val="34"/>
              <w:overflowPunct w:val="0"/>
              <w:autoSpaceDE w:val="0"/>
              <w:autoSpaceDN w:val="0"/>
              <w:adjustRightInd w:val="0"/>
              <w:spacing w:after="180"/>
              <w:textAlignment w:val="baseline"/>
              <w:rPr>
                <w:rFonts w:eastAsia="Yu Mincho"/>
                <w:highlight w:val="cyan"/>
              </w:rPr>
            </w:pPr>
            <w:r>
              <w:rPr>
                <w:rFonts w:eastAsia="Yu Mincho"/>
                <w:color w:val="000000"/>
                <w:szCs w:val="18"/>
              </w:rPr>
              <w:t>Deployment scenario related, referring to TR 38.901[10]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Shadowing correlation</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 xml:space="preserve">Inter-cell 0.5 </w:t>
            </w:r>
          </w:p>
          <w:p>
            <w:pPr>
              <w:pStyle w:val="34"/>
              <w:overflowPunct w:val="0"/>
              <w:autoSpaceDE w:val="0"/>
              <w:autoSpaceDN w:val="0"/>
              <w:adjustRightInd w:val="0"/>
              <w:spacing w:after="180"/>
              <w:textAlignment w:val="baseline"/>
              <w:rPr>
                <w:rFonts w:eastAsia="Yu Mincho"/>
              </w:rPr>
            </w:pPr>
            <w:r>
              <w:rPr>
                <w:rFonts w:eastAsia="Yu Mincho"/>
              </w:rPr>
              <w:t>Intra-cell 1</w:t>
            </w:r>
          </w:p>
        </w:tc>
        <w:tc>
          <w:tcPr>
            <w:tcW w:w="1729" w:type="pct"/>
          </w:tcPr>
          <w:p>
            <w:pPr>
              <w:pStyle w:val="34"/>
              <w:overflowPunct w:val="0"/>
              <w:autoSpaceDE w:val="0"/>
              <w:autoSpaceDN w:val="0"/>
              <w:adjustRightInd w:val="0"/>
              <w:spacing w:after="180"/>
              <w:textAlignment w:val="baseline"/>
              <w:rPr>
                <w:rFonts w:eastAsia="Yu Mincho"/>
              </w:rPr>
            </w:pPr>
            <w:r>
              <w:rPr>
                <w:rFonts w:eastAsia="Yu Mincho"/>
              </w:rPr>
              <w:t xml:space="preserve">Inter-cell 0.5 </w:t>
            </w:r>
          </w:p>
          <w:p>
            <w:pPr>
              <w:pStyle w:val="34"/>
              <w:overflowPunct w:val="0"/>
              <w:autoSpaceDE w:val="0"/>
              <w:autoSpaceDN w:val="0"/>
              <w:adjustRightInd w:val="0"/>
              <w:spacing w:after="180"/>
              <w:textAlignment w:val="baseline"/>
              <w:rPr>
                <w:rFonts w:eastAsia="Yu Mincho"/>
              </w:rPr>
            </w:pPr>
            <w:r>
              <w:rPr>
                <w:rFonts w:eastAsia="Yu Mincho"/>
              </w:rPr>
              <w:t>Intra-cell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Link-level performance model</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p>
        </w:tc>
        <w:tc>
          <w:tcPr>
            <w:tcW w:w="1729" w:type="pct"/>
          </w:tcPr>
          <w:p>
            <w:pPr>
              <w:pStyle w:val="34"/>
              <w:overflowPunct w:val="0"/>
              <w:autoSpaceDE w:val="0"/>
              <w:autoSpaceDN w:val="0"/>
              <w:adjustRightInd w:val="0"/>
              <w:spacing w:after="180"/>
              <w:textAlignment w:val="baseline"/>
              <w:rPr>
                <w:rFonts w:eastAsia="Yu Mincho"/>
                <w:color w:val="000000"/>
                <w:szCs w:val="18"/>
              </w:rPr>
            </w:pPr>
            <w:r>
              <w:rPr>
                <w:rFonts w:eastAsia="Yu Mincho"/>
                <w:color w:val="000000"/>
                <w:szCs w:val="18"/>
              </w:rPr>
              <w:t>See Section 6.2.8</w:t>
            </w:r>
          </w:p>
          <w:p>
            <w:pPr>
              <w:pStyle w:val="34"/>
              <w:overflowPunct w:val="0"/>
              <w:autoSpaceDE w:val="0"/>
              <w:autoSpaceDN w:val="0"/>
              <w:adjustRightInd w:val="0"/>
              <w:spacing w:after="180"/>
              <w:textAlignment w:val="baseline"/>
              <w:rPr>
                <w:rFonts w:eastAsia="Yu Mincho"/>
              </w:rPr>
            </w:pPr>
            <w:r>
              <w:rPr>
                <w:rFonts w:eastAsia="Yu Mincho"/>
                <w:color w:val="000000"/>
                <w:szCs w:val="18"/>
              </w:rPr>
              <w:t>Throughtput-SINR mapping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hint="eastAsia" w:eastAsia="Yu Mincho"/>
              </w:rPr>
              <w:t>U</w:t>
            </w:r>
            <w:r>
              <w:rPr>
                <w:rFonts w:eastAsia="Yu Mincho"/>
              </w:rPr>
              <w:t>E distribution</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p>
        </w:tc>
        <w:tc>
          <w:tcPr>
            <w:tcW w:w="1729" w:type="pct"/>
          </w:tcPr>
          <w:p>
            <w:pPr>
              <w:pStyle w:val="34"/>
              <w:overflowPunct w:val="0"/>
              <w:autoSpaceDE w:val="0"/>
              <w:autoSpaceDN w:val="0"/>
              <w:adjustRightInd w:val="0"/>
              <w:spacing w:after="180"/>
              <w:textAlignment w:val="baseline"/>
              <w:rPr>
                <w:rFonts w:eastAsia="Yu Mincho"/>
                <w:highlight w:val="cyan"/>
              </w:rPr>
            </w:pPr>
            <w:r>
              <w:rPr>
                <w:rFonts w:eastAsia="Yu Mincho"/>
                <w:color w:val="000000"/>
                <w:szCs w:val="18"/>
              </w:rPr>
              <w:t>Uniform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tcPr>
          <w:p>
            <w:pPr>
              <w:pStyle w:val="35"/>
              <w:overflowPunct w:val="0"/>
              <w:autoSpaceDE w:val="0"/>
              <w:autoSpaceDN w:val="0"/>
              <w:adjustRightInd w:val="0"/>
              <w:spacing w:after="180"/>
              <w:textAlignment w:val="baseline"/>
              <w:rPr>
                <w:rFonts w:eastAsia="Yu Mincho"/>
              </w:rPr>
            </w:pPr>
            <w:r>
              <w:rPr>
                <w:rFonts w:eastAsia="Yu Mincho"/>
              </w:rPr>
              <w:t>Evaluation metrics</w:t>
            </w:r>
          </w:p>
        </w:tc>
        <w:tc>
          <w:tcPr>
            <w:tcW w:w="1729" w:type="pct"/>
            <w:shd w:val="clear" w:color="auto" w:fill="BEBEBE" w:themeFill="background1" w:themeFillShade="BF"/>
          </w:tcPr>
          <w:p>
            <w:pPr>
              <w:pStyle w:val="34"/>
              <w:overflowPunct w:val="0"/>
              <w:autoSpaceDE w:val="0"/>
              <w:autoSpaceDN w:val="0"/>
              <w:adjustRightInd w:val="0"/>
              <w:spacing w:after="180"/>
              <w:textAlignment w:val="baseline"/>
              <w:rPr>
                <w:rFonts w:eastAsia="Yu Mincho"/>
              </w:rPr>
            </w:pPr>
            <w:r>
              <w:rPr>
                <w:rFonts w:eastAsia="Yu Mincho"/>
              </w:rPr>
              <w:t>SINR vs ACS (as victim)</w:t>
            </w:r>
          </w:p>
        </w:tc>
        <w:tc>
          <w:tcPr>
            <w:tcW w:w="1729" w:type="pct"/>
          </w:tcPr>
          <w:p>
            <w:pPr>
              <w:pStyle w:val="34"/>
              <w:overflowPunct w:val="0"/>
              <w:autoSpaceDE w:val="0"/>
              <w:autoSpaceDN w:val="0"/>
              <w:adjustRightInd w:val="0"/>
              <w:spacing w:after="180"/>
              <w:textAlignment w:val="baseline"/>
              <w:rPr>
                <w:rFonts w:eastAsia="Yu Mincho"/>
                <w:color w:val="000000"/>
                <w:szCs w:val="18"/>
              </w:rPr>
            </w:pPr>
            <w:r>
              <w:rPr>
                <w:rFonts w:eastAsia="Yu Mincho"/>
                <w:color w:val="000000"/>
                <w:szCs w:val="18"/>
              </w:rPr>
              <w:t xml:space="preserve">See Section 6.2.8 </w:t>
            </w:r>
          </w:p>
          <w:p>
            <w:pPr>
              <w:pStyle w:val="34"/>
              <w:overflowPunct w:val="0"/>
              <w:autoSpaceDE w:val="0"/>
              <w:autoSpaceDN w:val="0"/>
              <w:adjustRightInd w:val="0"/>
              <w:spacing w:after="180"/>
              <w:textAlignment w:val="baseline"/>
              <w:rPr>
                <w:rFonts w:eastAsia="Yu Mincho"/>
                <w:highlight w:val="cyan"/>
              </w:rPr>
            </w:pPr>
            <w:r>
              <w:rPr>
                <w:rFonts w:eastAsia="Yu Mincho"/>
                <w:color w:val="000000"/>
                <w:szCs w:val="18"/>
              </w:rPr>
              <w:t>Throughtput or SNR loss criteria</w:t>
            </w:r>
          </w:p>
        </w:tc>
      </w:tr>
    </w:tbl>
    <w:p>
      <w:pPr>
        <w:rPr>
          <w:rFonts w:eastAsia="宋体"/>
        </w:rPr>
      </w:pPr>
    </w:p>
    <w:p>
      <w:pPr>
        <w:pStyle w:val="46"/>
        <w:rPr>
          <w:sz w:val="15"/>
        </w:rPr>
      </w:pPr>
      <w:r>
        <w:t>Table 6.2.2.4-2: Deployment-related parameters of TN (2 GHz)</w:t>
      </w:r>
    </w:p>
    <w:tbl>
      <w:tblPr>
        <w:tblStyle w:val="9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9"/>
        <w:gridCol w:w="2271"/>
        <w:gridCol w:w="2200"/>
        <w:gridCol w:w="3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918" w:type="pct"/>
            <w:vAlign w:val="center"/>
          </w:tcPr>
          <w:p>
            <w:pPr>
              <w:pStyle w:val="33"/>
              <w:overflowPunct w:val="0"/>
              <w:autoSpaceDE w:val="0"/>
              <w:autoSpaceDN w:val="0"/>
              <w:adjustRightInd w:val="0"/>
              <w:spacing w:after="180"/>
              <w:textAlignment w:val="baseline"/>
              <w:rPr>
                <w:rFonts w:eastAsia="Yu Mincho"/>
              </w:rPr>
            </w:pPr>
          </w:p>
        </w:tc>
        <w:tc>
          <w:tcPr>
            <w:tcW w:w="1140" w:type="pct"/>
            <w:vAlign w:val="center"/>
          </w:tcPr>
          <w:p>
            <w:pPr>
              <w:pStyle w:val="33"/>
              <w:overflowPunct w:val="0"/>
              <w:autoSpaceDE w:val="0"/>
              <w:autoSpaceDN w:val="0"/>
              <w:adjustRightInd w:val="0"/>
              <w:spacing w:after="180"/>
              <w:textAlignment w:val="baseline"/>
              <w:rPr>
                <w:rFonts w:eastAsia="Yu Mincho"/>
              </w:rPr>
            </w:pPr>
            <w:r>
              <w:rPr>
                <w:rFonts w:eastAsia="Yu Mincho"/>
              </w:rPr>
              <w:t>Urban Macro</w:t>
            </w:r>
          </w:p>
        </w:tc>
        <w:tc>
          <w:tcPr>
            <w:tcW w:w="1104" w:type="pct"/>
            <w:vAlign w:val="center"/>
          </w:tcPr>
          <w:p>
            <w:pPr>
              <w:pStyle w:val="33"/>
              <w:overflowPunct w:val="0"/>
              <w:autoSpaceDE w:val="0"/>
              <w:autoSpaceDN w:val="0"/>
              <w:adjustRightInd w:val="0"/>
              <w:spacing w:after="180"/>
              <w:textAlignment w:val="baseline"/>
              <w:rPr>
                <w:rFonts w:eastAsia="Yu Mincho"/>
              </w:rPr>
            </w:pPr>
            <w:r>
              <w:rPr>
                <w:rFonts w:eastAsia="Yu Mincho"/>
              </w:rPr>
              <w:t>Rural Macro</w:t>
            </w:r>
          </w:p>
        </w:tc>
        <w:tc>
          <w:tcPr>
            <w:tcW w:w="1838" w:type="pct"/>
            <w:vAlign w:val="center"/>
          </w:tcPr>
          <w:p>
            <w:pPr>
              <w:pStyle w:val="33"/>
              <w:overflowPunct w:val="0"/>
              <w:autoSpaceDE w:val="0"/>
              <w:autoSpaceDN w:val="0"/>
              <w:adjustRightInd w:val="0"/>
              <w:spacing w:after="180"/>
              <w:textAlignment w:val="baseline"/>
              <w:rPr>
                <w:rFonts w:eastAsia="Yu Mincho"/>
              </w:rPr>
            </w:pPr>
            <w:r>
              <w:rPr>
                <w:rFonts w:hint="eastAsia" w:eastAsia="Yu Mincho"/>
              </w:rPr>
              <w:t>R</w:t>
            </w:r>
            <w:r>
              <w:rPr>
                <w:rFonts w:eastAsia="Yu Mincho"/>
              </w:rPr>
              <w:t>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pct"/>
            <w:vAlign w:val="center"/>
          </w:tcPr>
          <w:p>
            <w:pPr>
              <w:pStyle w:val="34"/>
              <w:overflowPunct w:val="0"/>
              <w:autoSpaceDE w:val="0"/>
              <w:autoSpaceDN w:val="0"/>
              <w:adjustRightInd w:val="0"/>
              <w:spacing w:after="180"/>
              <w:textAlignment w:val="baseline"/>
              <w:rPr>
                <w:rFonts w:eastAsia="Yu Mincho"/>
              </w:rPr>
            </w:pPr>
            <w:r>
              <w:rPr>
                <w:rFonts w:hint="eastAsia" w:eastAsia="Yu Mincho"/>
              </w:rPr>
              <w:t>I</w:t>
            </w:r>
            <w:r>
              <w:rPr>
                <w:rFonts w:eastAsia="Yu Mincho"/>
              </w:rPr>
              <w:t>SD in meters</w:t>
            </w:r>
          </w:p>
        </w:tc>
        <w:tc>
          <w:tcPr>
            <w:tcW w:w="1140" w:type="pct"/>
            <w:vAlign w:val="center"/>
          </w:tcPr>
          <w:p>
            <w:pPr>
              <w:pStyle w:val="34"/>
              <w:overflowPunct w:val="0"/>
              <w:autoSpaceDE w:val="0"/>
              <w:autoSpaceDN w:val="0"/>
              <w:adjustRightInd w:val="0"/>
              <w:spacing w:after="180"/>
              <w:textAlignment w:val="baseline"/>
              <w:rPr>
                <w:rFonts w:eastAsia="Yu Mincho"/>
              </w:rPr>
            </w:pPr>
            <w:r>
              <w:rPr>
                <w:rFonts w:eastAsia="Yu Mincho"/>
              </w:rPr>
              <w:t>750</w:t>
            </w:r>
          </w:p>
        </w:tc>
        <w:tc>
          <w:tcPr>
            <w:tcW w:w="1104" w:type="pct"/>
            <w:vAlign w:val="center"/>
          </w:tcPr>
          <w:p>
            <w:pPr>
              <w:pStyle w:val="34"/>
              <w:overflowPunct w:val="0"/>
              <w:autoSpaceDE w:val="0"/>
              <w:autoSpaceDN w:val="0"/>
              <w:adjustRightInd w:val="0"/>
              <w:spacing w:after="180"/>
              <w:textAlignment w:val="baseline"/>
              <w:rPr>
                <w:rFonts w:eastAsia="Yu Mincho"/>
              </w:rPr>
            </w:pPr>
            <w:r>
              <w:rPr>
                <w:rFonts w:eastAsia="Yu Mincho"/>
              </w:rPr>
              <w:t>7500</w:t>
            </w:r>
          </w:p>
        </w:tc>
        <w:tc>
          <w:tcPr>
            <w:tcW w:w="1838" w:type="pct"/>
            <w:vMerge w:val="restart"/>
            <w:vAlign w:val="center"/>
          </w:tcPr>
          <w:p>
            <w:pPr>
              <w:pStyle w:val="35"/>
              <w:overflowPunct w:val="0"/>
              <w:autoSpaceDE w:val="0"/>
              <w:autoSpaceDN w:val="0"/>
              <w:adjustRightInd w:val="0"/>
              <w:spacing w:after="180"/>
              <w:textAlignment w:val="baseline"/>
              <w:rPr>
                <w:rFonts w:eastAsia="Yu Mincho"/>
              </w:rPr>
            </w:pPr>
            <w:r>
              <w:rPr>
                <w:rFonts w:hint="eastAsia" w:eastAsia="Yu Mincho"/>
              </w:rPr>
              <w:t>I</w:t>
            </w:r>
            <w:r>
              <w:rPr>
                <w:rFonts w:eastAsia="Yu Mincho"/>
              </w:rPr>
              <w:t>TU-R Report M.2292[11]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pct"/>
            <w:vAlign w:val="center"/>
          </w:tcPr>
          <w:p>
            <w:pPr>
              <w:pStyle w:val="34"/>
              <w:overflowPunct w:val="0"/>
              <w:autoSpaceDE w:val="0"/>
              <w:autoSpaceDN w:val="0"/>
              <w:adjustRightInd w:val="0"/>
              <w:spacing w:after="180"/>
              <w:textAlignment w:val="baseline"/>
              <w:rPr>
                <w:rFonts w:eastAsia="Yu Mincho"/>
              </w:rPr>
            </w:pPr>
            <w:r>
              <w:rPr>
                <w:rFonts w:eastAsia="Yu Mincho"/>
              </w:rPr>
              <w:t>BS Antenna height in meters</w:t>
            </w:r>
          </w:p>
        </w:tc>
        <w:tc>
          <w:tcPr>
            <w:tcW w:w="1140" w:type="pct"/>
            <w:vAlign w:val="center"/>
          </w:tcPr>
          <w:p>
            <w:pPr>
              <w:pStyle w:val="34"/>
              <w:overflowPunct w:val="0"/>
              <w:autoSpaceDE w:val="0"/>
              <w:autoSpaceDN w:val="0"/>
              <w:adjustRightInd w:val="0"/>
              <w:spacing w:after="180"/>
              <w:textAlignment w:val="baseline"/>
              <w:rPr>
                <w:rFonts w:eastAsia="Yu Mincho"/>
              </w:rPr>
            </w:pPr>
            <w:r>
              <w:rPr>
                <w:rFonts w:eastAsia="Yu Mincho"/>
              </w:rPr>
              <w:t>25</w:t>
            </w:r>
          </w:p>
        </w:tc>
        <w:tc>
          <w:tcPr>
            <w:tcW w:w="1104" w:type="pct"/>
            <w:vAlign w:val="center"/>
          </w:tcPr>
          <w:p>
            <w:pPr>
              <w:pStyle w:val="34"/>
              <w:overflowPunct w:val="0"/>
              <w:autoSpaceDE w:val="0"/>
              <w:autoSpaceDN w:val="0"/>
              <w:adjustRightInd w:val="0"/>
              <w:spacing w:after="180"/>
              <w:textAlignment w:val="baseline"/>
              <w:rPr>
                <w:rFonts w:eastAsia="Yu Mincho"/>
              </w:rPr>
            </w:pPr>
            <w:r>
              <w:rPr>
                <w:rFonts w:hint="eastAsia" w:eastAsia="Yu Mincho"/>
              </w:rPr>
              <w:t>3</w:t>
            </w:r>
            <w:r>
              <w:rPr>
                <w:rFonts w:eastAsia="Yu Mincho"/>
              </w:rPr>
              <w:t>0</w:t>
            </w:r>
          </w:p>
        </w:tc>
        <w:tc>
          <w:tcPr>
            <w:tcW w:w="1838" w:type="pct"/>
            <w:vMerge w:val="continue"/>
            <w:vAlign w:val="center"/>
          </w:tcPr>
          <w:p>
            <w:pPr>
              <w:pStyle w:val="35"/>
              <w:overflowPunct w:val="0"/>
              <w:autoSpaceDE w:val="0"/>
              <w:autoSpaceDN w:val="0"/>
              <w:adjustRightInd w:val="0"/>
              <w:spacing w:after="180"/>
              <w:textAlignment w:val="baseline"/>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pct"/>
            <w:vAlign w:val="center"/>
          </w:tcPr>
          <w:p>
            <w:pPr>
              <w:pStyle w:val="34"/>
              <w:overflowPunct w:val="0"/>
              <w:autoSpaceDE w:val="0"/>
              <w:autoSpaceDN w:val="0"/>
              <w:adjustRightInd w:val="0"/>
              <w:spacing w:after="180"/>
              <w:textAlignment w:val="baseline"/>
              <w:rPr>
                <w:rFonts w:eastAsia="Yu Mincho"/>
              </w:rPr>
            </w:pPr>
            <w:r>
              <w:rPr>
                <w:rFonts w:eastAsia="Yu Mincho"/>
              </w:rPr>
              <w:t>UE Outdoor/indoor</w:t>
            </w:r>
          </w:p>
        </w:tc>
        <w:tc>
          <w:tcPr>
            <w:tcW w:w="2244" w:type="pct"/>
            <w:gridSpan w:val="2"/>
            <w:vAlign w:val="center"/>
          </w:tcPr>
          <w:p>
            <w:pPr>
              <w:pStyle w:val="34"/>
              <w:overflowPunct w:val="0"/>
              <w:autoSpaceDE w:val="0"/>
              <w:autoSpaceDN w:val="0"/>
              <w:adjustRightInd w:val="0"/>
              <w:spacing w:after="180"/>
              <w:textAlignment w:val="baseline"/>
              <w:rPr>
                <w:rFonts w:eastAsia="Yu Mincho"/>
              </w:rPr>
            </w:pPr>
            <w:r>
              <w:rPr>
                <w:rFonts w:eastAsia="Yu Mincho"/>
              </w:rPr>
              <w:t>100% Outdoor</w:t>
            </w:r>
          </w:p>
        </w:tc>
        <w:tc>
          <w:tcPr>
            <w:tcW w:w="1838" w:type="pct"/>
            <w:vAlign w:val="center"/>
          </w:tcPr>
          <w:p>
            <w:pPr>
              <w:pStyle w:val="35"/>
              <w:overflowPunct w:val="0"/>
              <w:autoSpaceDE w:val="0"/>
              <w:autoSpaceDN w:val="0"/>
              <w:adjustRightInd w:val="0"/>
              <w:spacing w:after="180"/>
              <w:textAlignment w:val="baseline"/>
              <w:rPr>
                <w:rFonts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pct"/>
            <w:vAlign w:val="center"/>
          </w:tcPr>
          <w:p>
            <w:pPr>
              <w:pStyle w:val="34"/>
              <w:overflowPunct w:val="0"/>
              <w:autoSpaceDE w:val="0"/>
              <w:autoSpaceDN w:val="0"/>
              <w:adjustRightInd w:val="0"/>
              <w:spacing w:after="180"/>
              <w:textAlignment w:val="baseline"/>
              <w:rPr>
                <w:rFonts w:eastAsia="Yu Mincho"/>
              </w:rPr>
            </w:pPr>
            <w:r>
              <w:rPr>
                <w:rFonts w:eastAsia="Yu Mincho"/>
              </w:rPr>
              <w:t>UE height in meter</w:t>
            </w:r>
          </w:p>
        </w:tc>
        <w:tc>
          <w:tcPr>
            <w:tcW w:w="1140" w:type="pct"/>
            <w:vAlign w:val="center"/>
          </w:tcPr>
          <w:p>
            <w:pPr>
              <w:pStyle w:val="34"/>
              <w:overflowPunct w:val="0"/>
              <w:autoSpaceDE w:val="0"/>
              <w:autoSpaceDN w:val="0"/>
              <w:adjustRightInd w:val="0"/>
              <w:spacing w:after="180"/>
              <w:textAlignment w:val="baseline"/>
              <w:rPr>
                <w:rFonts w:eastAsia="Yu Mincho"/>
              </w:rPr>
            </w:pPr>
            <w:r>
              <w:rPr>
                <w:rFonts w:eastAsia="Yu Mincho"/>
              </w:rPr>
              <w:t>1.5</w:t>
            </w:r>
          </w:p>
        </w:tc>
        <w:tc>
          <w:tcPr>
            <w:tcW w:w="1104" w:type="pct"/>
            <w:vAlign w:val="center"/>
          </w:tcPr>
          <w:p>
            <w:pPr>
              <w:pStyle w:val="34"/>
              <w:overflowPunct w:val="0"/>
              <w:autoSpaceDE w:val="0"/>
              <w:autoSpaceDN w:val="0"/>
              <w:adjustRightInd w:val="0"/>
              <w:spacing w:after="180"/>
              <w:textAlignment w:val="baseline"/>
              <w:rPr>
                <w:rFonts w:eastAsia="Yu Mincho"/>
              </w:rPr>
            </w:pPr>
            <w:r>
              <w:rPr>
                <w:rFonts w:eastAsia="Yu Mincho"/>
              </w:rPr>
              <w:t>1.5</w:t>
            </w:r>
          </w:p>
        </w:tc>
        <w:tc>
          <w:tcPr>
            <w:tcW w:w="1838" w:type="pct"/>
            <w:vAlign w:val="center"/>
          </w:tcPr>
          <w:p>
            <w:pPr>
              <w:pStyle w:val="35"/>
              <w:overflowPunct w:val="0"/>
              <w:autoSpaceDE w:val="0"/>
              <w:autoSpaceDN w:val="0"/>
              <w:adjustRightInd w:val="0"/>
              <w:spacing w:after="180"/>
              <w:textAlignment w:val="baseline"/>
              <w:rPr>
                <w:rFonts w:eastAsia="Yu Mincho"/>
              </w:rPr>
            </w:pPr>
            <w:r>
              <w:rPr>
                <w:rFonts w:eastAsia="Yu Mincho"/>
              </w:rPr>
              <w:t xml:space="preserve">RP-200559 [12] </w:t>
            </w:r>
            <w:r>
              <w:rPr>
                <w:rFonts w:hint="eastAsia" w:eastAsia="Yu Mincho"/>
              </w:rPr>
              <w:t>3</w:t>
            </w:r>
            <w:r>
              <w:rPr>
                <w:rFonts w:eastAsia="Yu Mincho"/>
              </w:rPr>
              <w:t xml:space="preserve">GPP LS to ITU-R WP5D </w:t>
            </w:r>
          </w:p>
          <w:p>
            <w:pPr>
              <w:pStyle w:val="35"/>
              <w:overflowPunct w:val="0"/>
              <w:autoSpaceDE w:val="0"/>
              <w:autoSpaceDN w:val="0"/>
              <w:adjustRightInd w:val="0"/>
              <w:spacing w:after="180"/>
              <w:textAlignment w:val="baseline"/>
              <w:rPr>
                <w:rFonts w:eastAsia="Yu Mincho"/>
              </w:rPr>
            </w:pPr>
            <w:r>
              <w:rPr>
                <w:rFonts w:eastAsia="Yu Mincho"/>
              </w:rPr>
              <w:t>and</w:t>
            </w:r>
          </w:p>
          <w:p>
            <w:pPr>
              <w:pStyle w:val="35"/>
              <w:overflowPunct w:val="0"/>
              <w:autoSpaceDE w:val="0"/>
              <w:autoSpaceDN w:val="0"/>
              <w:adjustRightInd w:val="0"/>
              <w:spacing w:after="180"/>
              <w:textAlignment w:val="baseline"/>
              <w:rPr>
                <w:rFonts w:eastAsia="Yu Mincho"/>
              </w:rPr>
            </w:pPr>
            <w:r>
              <w:rPr>
                <w:rFonts w:eastAsia="Yu Mincho"/>
              </w:rPr>
              <w:t>ITU-R WP5D</w:t>
            </w:r>
          </w:p>
          <w:p>
            <w:pPr>
              <w:pStyle w:val="35"/>
              <w:overflowPunct w:val="0"/>
              <w:autoSpaceDE w:val="0"/>
              <w:autoSpaceDN w:val="0"/>
              <w:adjustRightInd w:val="0"/>
              <w:spacing w:after="180"/>
              <w:textAlignment w:val="baseline"/>
              <w:rPr>
                <w:rFonts w:eastAsia="Yu Mincho"/>
              </w:rPr>
            </w:pPr>
            <w:r>
              <w:rPr>
                <w:rFonts w:eastAsia="Yu Mincho"/>
              </w:rPr>
              <w:t>[IMT_</w:t>
            </w:r>
            <w:r>
              <w:rPr>
                <w:rFonts w:hint="eastAsia" w:eastAsia="Yu Mincho"/>
              </w:rPr>
              <w:t>Par</w:t>
            </w:r>
            <w:r>
              <w:rPr>
                <w:rFonts w:eastAsia="Yu Mincho"/>
              </w:rPr>
              <w:t>ameters] [13]</w:t>
            </w:r>
          </w:p>
        </w:tc>
      </w:tr>
    </w:tbl>
    <w:p>
      <w:pPr>
        <w:rPr>
          <w:rFonts w:eastAsia="宋体"/>
        </w:rPr>
      </w:pPr>
    </w:p>
    <w:p>
      <w:pPr>
        <w:pStyle w:val="46"/>
      </w:pPr>
      <w:r>
        <w:rPr>
          <w:rFonts w:eastAsia="Calibri"/>
        </w:rPr>
        <w:t>T</w:t>
      </w:r>
      <w:r>
        <w:rPr>
          <w:rFonts w:hint="eastAsia" w:eastAsia="Calibri"/>
        </w:rPr>
        <w:t xml:space="preserve">able </w:t>
      </w:r>
      <w:r>
        <w:rPr>
          <w:rFonts w:eastAsia="宋体"/>
        </w:rPr>
        <w:t>6.2.2.4</w:t>
      </w:r>
      <w:r>
        <w:rPr>
          <w:rFonts w:hint="eastAsia" w:eastAsia="Calibri"/>
        </w:rPr>
        <w:t>-3</w:t>
      </w:r>
      <w:r>
        <w:t>:</w:t>
      </w:r>
      <w:r>
        <w:rPr>
          <w:rFonts w:hint="eastAsia" w:eastAsia="Calibri"/>
        </w:rPr>
        <w:t xml:space="preserve"> </w:t>
      </w:r>
      <w:r>
        <w:rPr>
          <w:rFonts w:hint="eastAsia"/>
        </w:rPr>
        <w:t>ACLR/ACS for TN (2GHz)</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8"/>
        <w:gridCol w:w="1350"/>
        <w:gridCol w:w="2610"/>
        <w:gridCol w:w="2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8" w:type="dxa"/>
            <w:gridSpan w:val="2"/>
            <w:shd w:val="clear" w:color="auto" w:fill="auto"/>
          </w:tcPr>
          <w:p>
            <w:pPr>
              <w:pStyle w:val="33"/>
            </w:pPr>
          </w:p>
        </w:tc>
        <w:tc>
          <w:tcPr>
            <w:tcW w:w="2610" w:type="dxa"/>
            <w:shd w:val="clear" w:color="auto" w:fill="auto"/>
          </w:tcPr>
          <w:p>
            <w:pPr>
              <w:pStyle w:val="33"/>
            </w:pPr>
            <w:r>
              <w:rPr>
                <w:rFonts w:hint="eastAsia"/>
              </w:rPr>
              <w:t>NR</w:t>
            </w:r>
          </w:p>
        </w:tc>
        <w:tc>
          <w:tcPr>
            <w:tcW w:w="2610" w:type="dxa"/>
          </w:tcPr>
          <w:p>
            <w:pPr>
              <w:pStyle w:val="33"/>
            </w:pPr>
            <w:r>
              <w:rPr>
                <w:rFonts w:hint="eastAsia"/>
              </w:rPr>
              <w:t>NB-IOT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shd w:val="clear" w:color="auto" w:fill="auto"/>
            <w:vAlign w:val="center"/>
          </w:tcPr>
          <w:p>
            <w:pPr>
              <w:pStyle w:val="34"/>
            </w:pPr>
            <w:r>
              <w:t>BS</w:t>
            </w:r>
          </w:p>
        </w:tc>
        <w:tc>
          <w:tcPr>
            <w:tcW w:w="1350" w:type="dxa"/>
            <w:shd w:val="clear" w:color="auto" w:fill="auto"/>
            <w:vAlign w:val="center"/>
          </w:tcPr>
          <w:p>
            <w:pPr>
              <w:pStyle w:val="34"/>
            </w:pPr>
            <w:r>
              <w:t>ACLR</w:t>
            </w:r>
          </w:p>
        </w:tc>
        <w:tc>
          <w:tcPr>
            <w:tcW w:w="2610" w:type="dxa"/>
            <w:shd w:val="clear" w:color="auto" w:fill="auto"/>
          </w:tcPr>
          <w:p>
            <w:pPr>
              <w:pStyle w:val="34"/>
            </w:pPr>
            <w:r>
              <w:t>45 dB</w:t>
            </w:r>
          </w:p>
        </w:tc>
        <w:tc>
          <w:tcPr>
            <w:tcW w:w="2610" w:type="dxa"/>
          </w:tcPr>
          <w:p>
            <w:pPr>
              <w:pStyle w:val="34"/>
            </w:pPr>
            <w:r>
              <w:tab/>
            </w:r>
            <w:r>
              <w:rPr>
                <w:rFonts w:hint="eastAsia"/>
              </w:rPr>
              <w:t>40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shd w:val="clear" w:color="auto" w:fill="auto"/>
            <w:vAlign w:val="center"/>
          </w:tcPr>
          <w:p>
            <w:pPr>
              <w:pStyle w:val="34"/>
            </w:pPr>
          </w:p>
        </w:tc>
        <w:tc>
          <w:tcPr>
            <w:tcW w:w="1350" w:type="dxa"/>
            <w:shd w:val="clear" w:color="auto" w:fill="auto"/>
            <w:vAlign w:val="center"/>
          </w:tcPr>
          <w:p>
            <w:pPr>
              <w:pStyle w:val="34"/>
            </w:pPr>
            <w:r>
              <w:t>ACS</w:t>
            </w:r>
          </w:p>
        </w:tc>
        <w:tc>
          <w:tcPr>
            <w:tcW w:w="2610" w:type="dxa"/>
            <w:shd w:val="clear" w:color="auto" w:fill="auto"/>
          </w:tcPr>
          <w:p>
            <w:pPr>
              <w:pStyle w:val="34"/>
            </w:pPr>
            <w:r>
              <w:t>46 dB</w:t>
            </w:r>
          </w:p>
        </w:tc>
        <w:tc>
          <w:tcPr>
            <w:tcW w:w="2610" w:type="dxa"/>
          </w:tcPr>
          <w:p>
            <w:pPr>
              <w:pStyle w:val="34"/>
            </w:pPr>
            <w:r>
              <w:rPr>
                <w:rFonts w:hint="eastAsia"/>
              </w:rPr>
              <w:t>4</w:t>
            </w:r>
            <w:r>
              <w:t>6</w:t>
            </w:r>
            <w:r>
              <w:rPr>
                <w:rFonts w:hint="eastAsia"/>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shd w:val="clear" w:color="auto" w:fill="auto"/>
            <w:vAlign w:val="center"/>
          </w:tcPr>
          <w:p>
            <w:pPr>
              <w:pStyle w:val="34"/>
            </w:pPr>
            <w:r>
              <w:t>UE</w:t>
            </w:r>
          </w:p>
        </w:tc>
        <w:tc>
          <w:tcPr>
            <w:tcW w:w="1350" w:type="dxa"/>
            <w:shd w:val="clear" w:color="auto" w:fill="auto"/>
            <w:vAlign w:val="center"/>
          </w:tcPr>
          <w:p>
            <w:pPr>
              <w:pStyle w:val="34"/>
            </w:pPr>
            <w:r>
              <w:t>ACLR</w:t>
            </w:r>
          </w:p>
        </w:tc>
        <w:tc>
          <w:tcPr>
            <w:tcW w:w="2610" w:type="dxa"/>
            <w:shd w:val="clear" w:color="auto" w:fill="auto"/>
          </w:tcPr>
          <w:p>
            <w:pPr>
              <w:pStyle w:val="34"/>
            </w:pPr>
            <w:r>
              <w:t>30dB (ACLR1)</w:t>
            </w:r>
          </w:p>
          <w:p>
            <w:pPr>
              <w:pStyle w:val="34"/>
            </w:pPr>
            <w:r>
              <w:t>43dB (ACLR2)</w:t>
            </w:r>
          </w:p>
        </w:tc>
        <w:tc>
          <w:tcPr>
            <w:tcW w:w="2610" w:type="dxa"/>
          </w:tcPr>
          <w:p>
            <w:pPr>
              <w:pStyle w:val="34"/>
            </w:pPr>
            <w:r>
              <w:rPr>
                <w:rFonts w:hint="eastAsia"/>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shd w:val="clear" w:color="auto" w:fill="auto"/>
            <w:vAlign w:val="center"/>
          </w:tcPr>
          <w:p>
            <w:pPr>
              <w:pStyle w:val="34"/>
            </w:pPr>
          </w:p>
        </w:tc>
        <w:tc>
          <w:tcPr>
            <w:tcW w:w="1350" w:type="dxa"/>
            <w:shd w:val="clear" w:color="auto" w:fill="auto"/>
            <w:vAlign w:val="center"/>
          </w:tcPr>
          <w:p>
            <w:pPr>
              <w:pStyle w:val="34"/>
            </w:pPr>
            <w:r>
              <w:t>ACS</w:t>
            </w:r>
          </w:p>
        </w:tc>
        <w:tc>
          <w:tcPr>
            <w:tcW w:w="2610" w:type="dxa"/>
            <w:shd w:val="clear" w:color="auto" w:fill="auto"/>
          </w:tcPr>
          <w:p>
            <w:pPr>
              <w:pStyle w:val="34"/>
            </w:pPr>
            <w:r>
              <w:t>33</w:t>
            </w:r>
          </w:p>
        </w:tc>
        <w:tc>
          <w:tcPr>
            <w:tcW w:w="2610" w:type="dxa"/>
          </w:tcPr>
          <w:p>
            <w:pPr>
              <w:pStyle w:val="34"/>
              <w:rPr>
                <w:rFonts w:hint="default" w:eastAsia="宋体"/>
                <w:lang w:val="en-US" w:eastAsia="zh-CN"/>
              </w:rPr>
            </w:pPr>
            <w:r>
              <w:rPr>
                <w:rFonts w:hint="default"/>
                <w:lang w:val="en-US"/>
              </w:rPr>
              <w:t>28</w:t>
            </w:r>
          </w:p>
        </w:tc>
      </w:tr>
    </w:tbl>
    <w:p>
      <w:pPr>
        <w:rPr>
          <w:lang w:eastAsia="zh-CN"/>
        </w:rPr>
      </w:pPr>
      <w:bookmarkStart w:id="37" w:name="_Toc87889247"/>
    </w:p>
    <w:p>
      <w:pPr>
        <w:pStyle w:val="4"/>
        <w:ind w:left="0" w:firstLine="0"/>
        <w:rPr>
          <w:lang w:eastAsia="zh-CN"/>
        </w:rPr>
      </w:pPr>
      <w:bookmarkStart w:id="38" w:name="_Toc104502870"/>
      <w:bookmarkStart w:id="39" w:name="_Toc104122352"/>
      <w:bookmarkStart w:id="40" w:name="_Toc106127630"/>
      <w:bookmarkStart w:id="41" w:name="_Toc94170348"/>
      <w:bookmarkStart w:id="42" w:name="_Toc104210158"/>
      <w:r>
        <w:rPr>
          <w:lang w:eastAsia="zh-CN"/>
        </w:rPr>
        <w:t>6.2.3</w:t>
      </w:r>
      <w:r>
        <w:rPr>
          <w:rFonts w:cs="Arial"/>
          <w:lang w:eastAsia="zh-CN"/>
        </w:rPr>
        <w:tab/>
      </w:r>
      <w:r>
        <w:rPr>
          <w:rFonts w:hint="eastAsia" w:cs="Arial"/>
          <w:lang w:eastAsia="zh-CN"/>
        </w:rPr>
        <w:t>Antenna</w:t>
      </w:r>
      <w:r>
        <w:rPr>
          <w:rFonts w:cs="Arial"/>
          <w:lang w:eastAsia="zh-CN"/>
        </w:rPr>
        <w:t xml:space="preserve"> and beamforming pattern modelling</w:t>
      </w:r>
      <w:bookmarkEnd w:id="37"/>
      <w:bookmarkEnd w:id="38"/>
      <w:bookmarkEnd w:id="39"/>
      <w:bookmarkEnd w:id="40"/>
      <w:bookmarkEnd w:id="41"/>
      <w:bookmarkEnd w:id="42"/>
    </w:p>
    <w:p>
      <w:pPr>
        <w:pStyle w:val="5"/>
        <w:rPr>
          <w:rFonts w:cs="Arial"/>
          <w:b/>
        </w:rPr>
      </w:pPr>
      <w:bookmarkStart w:id="43" w:name="_Toc104502871"/>
      <w:bookmarkStart w:id="44" w:name="_Toc104210159"/>
      <w:bookmarkStart w:id="45" w:name="_Toc94170349"/>
      <w:bookmarkStart w:id="46" w:name="_Toc87889248"/>
      <w:bookmarkStart w:id="47" w:name="_Toc104122353"/>
      <w:bookmarkStart w:id="48" w:name="_Toc106127631"/>
      <w:r>
        <w:rPr>
          <w:rFonts w:cs="Arial"/>
        </w:rPr>
        <w:t>6.2.3.1</w:t>
      </w:r>
      <w:r>
        <w:rPr>
          <w:rFonts w:cs="Arial"/>
        </w:rPr>
        <w:tab/>
      </w:r>
      <w:r>
        <w:rPr>
          <w:rFonts w:cs="Arial"/>
        </w:rPr>
        <w:t>Satellite and UE Antenna and beam forming pattern modelling</w:t>
      </w:r>
      <w:bookmarkEnd w:id="43"/>
      <w:bookmarkEnd w:id="44"/>
      <w:bookmarkEnd w:id="45"/>
      <w:bookmarkEnd w:id="46"/>
      <w:bookmarkEnd w:id="47"/>
      <w:bookmarkEnd w:id="48"/>
    </w:p>
    <w:p>
      <w:r>
        <w:rPr>
          <w:rFonts w:hint="eastAsia"/>
        </w:rPr>
        <w:t xml:space="preserve">Satellite and UE </w:t>
      </w:r>
      <w:r>
        <w:t>A</w:t>
      </w:r>
      <w:r>
        <w:rPr>
          <w:rFonts w:hint="eastAsia"/>
        </w:rPr>
        <w:t>ntenna and beam forming pattern modelling of satellite could be referred to section 6.</w:t>
      </w:r>
      <w:r>
        <w:t>4.1</w:t>
      </w:r>
      <w:r>
        <w:rPr>
          <w:rFonts w:hint="eastAsia"/>
        </w:rPr>
        <w:t xml:space="preserve"> in </w:t>
      </w:r>
      <w:r>
        <w:t>TR</w:t>
      </w:r>
      <w:r>
        <w:rPr>
          <w:rFonts w:hint="eastAsia"/>
        </w:rPr>
        <w:t xml:space="preserve"> 38.</w:t>
      </w:r>
      <w:r>
        <w:t>8</w:t>
      </w:r>
      <w:r>
        <w:rPr>
          <w:rFonts w:hint="eastAsia"/>
        </w:rPr>
        <w:t>1</w:t>
      </w:r>
      <w:r>
        <w:t>1[5].</w:t>
      </w:r>
    </w:p>
    <w:p>
      <w:r>
        <w:t>The following normalized</w:t>
      </w:r>
      <w:r>
        <w:rPr>
          <w:rFonts w:hint="eastAsia"/>
        </w:rPr>
        <w:t xml:space="preserve"> </w:t>
      </w:r>
      <w:r>
        <w:t>antenna gain pattern, corresponding to a typical reflector antenna with a circular aperture, is considered.</w:t>
      </w:r>
    </w:p>
    <w:p>
      <w:pPr>
        <w:pStyle w:val="39"/>
        <w:jc w:val="center"/>
      </w:pPr>
      <w:r>
        <w:t xml:space="preserve">1                </w:t>
      </w:r>
      <m:oMath>
        <m:r>
          <m:rPr>
            <m:sty m:val="p"/>
          </m:rPr>
          <w:rPr>
            <w:rFonts w:ascii="Cambria Math" w:hAnsi="Cambria Math"/>
          </w:rPr>
          <m:t>for θ=0</m:t>
        </m:r>
      </m:oMath>
    </w:p>
    <w:p>
      <w:pPr>
        <w:pStyle w:val="39"/>
        <w:jc w:val="center"/>
      </w:pPr>
      <m:oMath>
        <m:sSup>
          <m:sSupPr>
            <m:ctrlPr>
              <w:rPr>
                <w:rFonts w:ascii="Cambria Math" w:hAnsi="Cambria Math"/>
                <w:i/>
              </w:rPr>
            </m:ctrlPr>
          </m:sSupPr>
          <m:e>
            <m:r>
              <w:rPr>
                <w:rFonts w:ascii="Cambria Math" w:hAnsi="Cambria Math"/>
              </w:rPr>
              <m:t>4</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J</m:t>
                        </m:r>
                        <m:ctrlPr>
                          <w:rPr>
                            <w:rFonts w:ascii="Cambria Math" w:hAnsi="Cambria Math"/>
                          </w:rPr>
                        </m:ctrlPr>
                      </m:e>
                      <m:sub>
                        <m:r>
                          <w:rPr>
                            <w:rFonts w:ascii="Cambria Math" w:hAnsi="Cambria Math"/>
                          </w:rPr>
                          <m:t>1</m:t>
                        </m:r>
                        <m:ctrlPr>
                          <w:rPr>
                            <w:rFonts w:ascii="Cambria Math" w:hAnsi="Cambria Math"/>
                          </w:rPr>
                        </m:ctrlPr>
                      </m:sub>
                    </m:sSub>
                    <m:d>
                      <m:dPr>
                        <m:ctrlPr>
                          <w:rPr>
                            <w:rFonts w:ascii="Cambria Math" w:hAnsi="Cambria Math"/>
                          </w:rPr>
                        </m:ctrlPr>
                      </m:dPr>
                      <m:e>
                        <m:r>
                          <m:rPr>
                            <m:sty m:val="p"/>
                          </m:rPr>
                          <w:rPr>
                            <w:rFonts w:ascii="Cambria Math" w:hAnsi="Cambria Math"/>
                          </w:rPr>
                          <m:t>ka</m:t>
                        </m:r>
                        <m:func>
                          <m:funcPr>
                            <m:ctrlPr>
                              <w:rPr>
                                <w:rFonts w:ascii="Cambria Math" w:hAnsi="Cambria Math"/>
                              </w:rPr>
                            </m:ctrlPr>
                          </m:funcPr>
                          <m:fName>
                            <m:r>
                              <m:rPr>
                                <m:sty m:val="p"/>
                              </m:rPr>
                              <w:rPr>
                                <w:rFonts w:ascii="Cambria Math" w:hAnsi="Cambria Math"/>
                              </w:rPr>
                              <m:t>sin</m:t>
                            </m:r>
                            <m:ctrlPr>
                              <w:rPr>
                                <w:rFonts w:ascii="Cambria Math" w:hAnsi="Cambria Math"/>
                              </w:rPr>
                            </m:ctrlPr>
                          </m:fName>
                          <m:e>
                            <m:r>
                              <w:rPr>
                                <w:rFonts w:ascii="Cambria Math" w:hAnsi="Cambria Math"/>
                              </w:rPr>
                              <m:t>θ</m:t>
                            </m:r>
                            <m:ctrlPr>
                              <w:rPr>
                                <w:rFonts w:ascii="Cambria Math" w:hAnsi="Cambria Math"/>
                              </w:rPr>
                            </m:ctrlPr>
                          </m:e>
                        </m:func>
                        <m:ctrlPr>
                          <w:rPr>
                            <w:rFonts w:ascii="Cambria Math" w:hAnsi="Cambria Math"/>
                          </w:rPr>
                        </m:ctrlPr>
                      </m:e>
                    </m:d>
                    <m:ctrlPr>
                      <w:rPr>
                        <w:rFonts w:ascii="Cambria Math" w:hAnsi="Cambria Math"/>
                      </w:rPr>
                    </m:ctrlPr>
                  </m:num>
                  <m:den>
                    <m:r>
                      <w:rPr>
                        <w:rFonts w:ascii="Cambria Math" w:hAnsi="Cambria Math"/>
                      </w:rPr>
                      <m:t>ka</m:t>
                    </m:r>
                    <m:func>
                      <m:funcPr>
                        <m:ctrlPr>
                          <w:rPr>
                            <w:rFonts w:ascii="Cambria Math" w:hAnsi="Cambria Math"/>
                            <w:i/>
                          </w:rPr>
                        </m:ctrlPr>
                      </m:funcPr>
                      <m:fName>
                        <m:r>
                          <m:rPr>
                            <m:sty m:val="p"/>
                          </m:rPr>
                          <w:rPr>
                            <w:rFonts w:ascii="Cambria Math" w:hAnsi="Cambria Math"/>
                          </w:rPr>
                          <m:t>sin</m:t>
                        </m:r>
                        <m:ctrlPr>
                          <w:rPr>
                            <w:rFonts w:ascii="Cambria Math" w:hAnsi="Cambria Math"/>
                          </w:rPr>
                        </m:ctrlPr>
                      </m:fName>
                      <m:e>
                        <m:r>
                          <w:rPr>
                            <w:rFonts w:ascii="Cambria Math" w:hAnsi="Cambria Math"/>
                          </w:rPr>
                          <m:t>θ</m:t>
                        </m:r>
                        <m:ctrlPr>
                          <w:rPr>
                            <w:rFonts w:ascii="Cambria Math" w:hAnsi="Cambria Math"/>
                            <w:i/>
                          </w:rPr>
                        </m:ctrlPr>
                      </m:e>
                    </m:func>
                    <m:ctrlPr>
                      <w:rPr>
                        <w:rFonts w:ascii="Cambria Math" w:hAnsi="Cambria Math"/>
                      </w:rPr>
                    </m:ctrlPr>
                  </m:den>
                </m:f>
                <m:ctrlPr>
                  <w:rPr>
                    <w:rFonts w:ascii="Cambria Math" w:hAnsi="Cambria Math"/>
                  </w:rPr>
                </m:ctrlPr>
              </m:e>
            </m:d>
            <m:ctrlPr>
              <w:rPr>
                <w:rFonts w:ascii="Cambria Math" w:hAnsi="Cambria Math"/>
                <w:i/>
              </w:rPr>
            </m:ctrlPr>
          </m:e>
          <m:sup>
            <m:r>
              <w:rPr>
                <w:rFonts w:ascii="Cambria Math" w:hAnsi="Cambria Math"/>
              </w:rPr>
              <m:t>2</m:t>
            </m:r>
            <m:ctrlPr>
              <w:rPr>
                <w:rFonts w:ascii="Cambria Math" w:hAnsi="Cambria Math"/>
                <w:i/>
              </w:rPr>
            </m:ctrlPr>
          </m:sup>
        </m:sSup>
      </m:oMath>
      <w:r>
        <w:t xml:space="preserve">        </w:t>
      </w:r>
      <m:oMath>
        <m:r>
          <m:rPr>
            <m:sty m:val="p"/>
          </m:rPr>
          <w:rPr>
            <w:rFonts w:ascii="Cambria Math" w:hAnsi="Cambria Math"/>
          </w:rPr>
          <m:t>for 0&lt;</m:t>
        </m:r>
        <m:d>
          <m:dPr>
            <m:begChr m:val="|"/>
            <m:endChr m:val="|"/>
            <m:ctrlPr>
              <w:rPr>
                <w:rFonts w:ascii="Cambria Math" w:hAnsi="Cambria Math"/>
              </w:rPr>
            </m:ctrlPr>
          </m:dPr>
          <m:e>
            <m:r>
              <m:rPr>
                <m:sty m:val="p"/>
              </m:rPr>
              <w:rPr>
                <w:rFonts w:ascii="Cambria Math" w:hAnsi="Cambria Math"/>
              </w:rPr>
              <m:t>θ</m:t>
            </m:r>
            <m:ctrlPr>
              <w:rPr>
                <w:rFonts w:ascii="Cambria Math" w:hAnsi="Cambria Math"/>
              </w:rPr>
            </m:ctrlPr>
          </m:e>
        </m:d>
        <m:r>
          <w:rPr>
            <w:rFonts w:ascii="Cambria Math" w:hAnsi="Cambria Math"/>
          </w:rPr>
          <m:t>≤90°</m:t>
        </m:r>
      </m:oMath>
    </w:p>
    <w:p>
      <w:pPr>
        <w:rPr>
          <w:lang w:eastAsia="zh-CN"/>
        </w:rPr>
      </w:pPr>
      <w:r>
        <w:rPr>
          <w:rFonts w:hint="eastAsia"/>
          <w:lang w:eastAsia="zh-CN"/>
        </w:rPr>
        <w:t>w</w:t>
      </w:r>
      <w:r>
        <w:t>here</w:t>
      </w:r>
      <w:r>
        <w:rPr>
          <w:rFonts w:hint="eastAsia"/>
          <w:lang w:eastAsia="zh-CN"/>
        </w:rPr>
        <w:t>:</w:t>
      </w:r>
      <w:r>
        <w:rPr>
          <w:lang w:eastAsia="zh-CN"/>
        </w:rPr>
        <w:tab/>
      </w:r>
      <w:r>
        <w:rPr>
          <w:lang w:eastAsia="zh-CN"/>
        </w:rPr>
        <w:tab/>
      </w:r>
      <w:r>
        <w:rPr>
          <w:lang w:eastAsia="zh-CN"/>
        </w:rPr>
        <w:tab/>
      </w:r>
    </w:p>
    <w:p>
      <w:pPr>
        <w:pStyle w:val="32"/>
      </w:pPr>
      <w:r>
        <w:t>-</w:t>
      </w:r>
      <w:r>
        <w:tab/>
      </w:r>
      <w:r>
        <w:t>J</w:t>
      </w:r>
      <w:r>
        <w:rPr>
          <w:vertAlign w:val="subscript"/>
        </w:rPr>
        <w:t>1</w:t>
      </w:r>
      <w:r>
        <w:t>(x) is the Bessel function of the first kind and first order with argument;</w:t>
      </w:r>
    </w:p>
    <w:p>
      <w:pPr>
        <w:pStyle w:val="32"/>
      </w:pPr>
      <w:r>
        <w:t>-</w:t>
      </w:r>
      <w:r>
        <w:tab/>
      </w:r>
      <w:r>
        <w:t xml:space="preserve">x, </w:t>
      </w:r>
      <w:r>
        <w:fldChar w:fldCharType="begin"/>
      </w:r>
      <w:r>
        <w:instrText xml:space="preserve"> QUOTE </w:instrText>
      </w:r>
      <m:oMath>
        <m:r>
          <m:rPr>
            <m:sty m:val="p"/>
          </m:rPr>
          <w:rPr>
            <w:rFonts w:ascii="Cambria Math" w:hAnsi="Cambria Math"/>
          </w:rPr>
          <m:t xml:space="preserve">a</m:t>
        </m:r>
      </m:oMath>
      <w:r>
        <w:instrText xml:space="preserve"> </w:instrText>
      </w:r>
      <w:r>
        <w:fldChar w:fldCharType="separate"/>
      </w:r>
      <w:r>
        <w:rPr>
          <w:position w:val="-6"/>
        </w:rPr>
        <w:object>
          <v:shape id="_x0000_i1025" o:spt="75" type="#_x0000_t75" style="height:6.9pt;width:6.9pt;" o:ole="t" filled="f" o:preferrelative="t" stroked="f" coordsize="21600,21600">
            <v:path/>
            <v:fill on="f" focussize="0,0"/>
            <v:stroke on="f" joinstyle="miter"/>
            <v:imagedata o:title=""/>
            <o:lock v:ext="edit" aspectratio="t"/>
            <w10:wrap type="none"/>
            <w10:anchorlock/>
          </v:shape>
          <o:OLEObject Type="Embed" ProgID="Equation.3" ShapeID="_x0000_i1025" DrawAspect="Content" ObjectID="_1468075725" r:id="rId6">
            <o:LockedField>false</o:LockedField>
          </o:OLEObject>
        </w:object>
      </w:r>
      <w:r>
        <w:fldChar w:fldCharType="end"/>
      </w:r>
      <w:r>
        <w:t xml:space="preserve"> is the radius of the antenna's circular aperture;</w:t>
      </w:r>
    </w:p>
    <w:p>
      <w:pPr>
        <w:pStyle w:val="32"/>
      </w:pPr>
      <w:r>
        <w:t>-</w:t>
      </w:r>
      <w:r>
        <w:tab/>
      </w:r>
      <w:r>
        <w:t>k = 2</w:t>
      </w:r>
      <w:r>
        <w:rPr>
          <w:rFonts w:ascii="Symbol" w:hAnsi="Symbol"/>
        </w:rPr>
        <w:t></w:t>
      </w:r>
      <w:r>
        <w:t>f/c is the wave number;</w:t>
      </w:r>
    </w:p>
    <w:p>
      <w:pPr>
        <w:pStyle w:val="32"/>
      </w:pPr>
      <w:r>
        <w:t>-</w:t>
      </w:r>
      <w:r>
        <w:tab/>
      </w:r>
      <w:r>
        <w:t>f is the frequency of operation;</w:t>
      </w:r>
    </w:p>
    <w:p>
      <w:pPr>
        <w:pStyle w:val="32"/>
      </w:pPr>
      <w:r>
        <w:t>-</w:t>
      </w:r>
      <w:r>
        <w:tab/>
      </w:r>
      <w:r>
        <w:t xml:space="preserve">c is the speed of light in a vacuum and </w:t>
      </w:r>
      <w:r>
        <w:rPr>
          <w:rFonts w:ascii="Symbol" w:hAnsi="Symbol"/>
        </w:rPr>
        <w:t></w:t>
      </w:r>
      <w:r>
        <w:t xml:space="preserve"> is the angle measured from the bore sight of the antenna's main beam. </w:t>
      </w:r>
    </w:p>
    <w:p>
      <w:r>
        <w:t xml:space="preserve">Note that </w:t>
      </w:r>
      <w:r>
        <w:rPr>
          <w:i/>
        </w:rPr>
        <w:t>ka</w:t>
      </w:r>
      <w:r>
        <w:t xml:space="preserve"> equals to the number of wavelengths on the circumference of the aperture and is independent of the operating frequency.</w:t>
      </w:r>
    </w:p>
    <w:p>
      <w:pPr>
        <w:rPr>
          <w:rFonts w:eastAsia="宋体"/>
        </w:rPr>
      </w:pPr>
      <w:r>
        <w:rPr>
          <w:rFonts w:eastAsia="宋体"/>
        </w:rPr>
        <w:t xml:space="preserve">The antenna patterns for LEO 600km, 1200km and GEO are shown in Figure 6.2.3.1-1 and 6.2.3.1-2. </w:t>
      </w:r>
    </w:p>
    <w:p>
      <w:pPr>
        <w:jc w:val="center"/>
        <w:rPr>
          <w:rFonts w:eastAsia="宋体"/>
          <w:b/>
        </w:rPr>
      </w:pPr>
      <w:r>
        <w:rPr>
          <w:rFonts w:eastAsia="宋体"/>
          <w:lang w:val="en-US" w:eastAsia="zh-CN"/>
        </w:rPr>
        <w:drawing>
          <wp:inline distT="0" distB="0" distL="114300" distR="114300">
            <wp:extent cx="2930525" cy="2192655"/>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7"/>
                    <a:stretch>
                      <a:fillRect/>
                    </a:stretch>
                  </pic:blipFill>
                  <pic:spPr>
                    <a:xfrm>
                      <a:off x="0" y="0"/>
                      <a:ext cx="2930525" cy="2192655"/>
                    </a:xfrm>
                    <a:prstGeom prst="rect">
                      <a:avLst/>
                    </a:prstGeom>
                    <a:noFill/>
                    <a:ln>
                      <a:noFill/>
                    </a:ln>
                  </pic:spPr>
                </pic:pic>
              </a:graphicData>
            </a:graphic>
          </wp:inline>
        </w:drawing>
      </w:r>
    </w:p>
    <w:p>
      <w:pPr>
        <w:pStyle w:val="45"/>
      </w:pPr>
      <w:r>
        <w:t xml:space="preserve">Figure 6.2.3.1-1: </w:t>
      </w:r>
      <w:r>
        <w:rPr>
          <w:rFonts w:hint="eastAsia"/>
        </w:rPr>
        <w:t xml:space="preserve"> </w:t>
      </w:r>
      <w:r>
        <w:t>A</w:t>
      </w:r>
      <w:r>
        <w:rPr>
          <w:rFonts w:hint="eastAsia"/>
        </w:rPr>
        <w:t xml:space="preserve">ntenna pattern for LEO 600KM and 1200KM </w:t>
      </w:r>
      <w:r>
        <w:t>(4.4127</w:t>
      </w:r>
      <w:r>
        <w:rPr>
          <w:rFonts w:hint="eastAsia"/>
        </w:rPr>
        <w:t xml:space="preserve"> deg for 3dB beamwidth</w:t>
      </w:r>
      <w:r>
        <w:t>)</w:t>
      </w:r>
    </w:p>
    <w:p>
      <w:pPr>
        <w:jc w:val="center"/>
        <w:rPr>
          <w:rFonts w:ascii="Arial" w:hAnsi="Arial" w:eastAsia="宋体" w:cs="Arial"/>
          <w:b/>
          <w:sz w:val="18"/>
        </w:rPr>
      </w:pPr>
      <w:r>
        <w:rPr>
          <w:rFonts w:eastAsia="宋体"/>
          <w:lang w:val="en-US" w:eastAsia="zh-CN"/>
        </w:rPr>
        <w:drawing>
          <wp:inline distT="0" distB="0" distL="114300" distR="114300">
            <wp:extent cx="2930525" cy="2192655"/>
            <wp:effectExtent l="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8"/>
                    <a:stretch>
                      <a:fillRect/>
                    </a:stretch>
                  </pic:blipFill>
                  <pic:spPr>
                    <a:xfrm>
                      <a:off x="0" y="0"/>
                      <a:ext cx="2930525" cy="2192655"/>
                    </a:xfrm>
                    <a:prstGeom prst="rect">
                      <a:avLst/>
                    </a:prstGeom>
                    <a:noFill/>
                    <a:ln>
                      <a:noFill/>
                    </a:ln>
                  </pic:spPr>
                </pic:pic>
              </a:graphicData>
            </a:graphic>
          </wp:inline>
        </w:drawing>
      </w:r>
    </w:p>
    <w:p>
      <w:pPr>
        <w:pStyle w:val="45"/>
        <w:rPr>
          <w:i/>
        </w:rPr>
      </w:pPr>
      <w:r>
        <w:rPr>
          <w:rFonts w:hint="eastAsia"/>
        </w:rPr>
        <w:t xml:space="preserve">Figure </w:t>
      </w:r>
      <w:r>
        <w:t>6.2.3.1-2:</w:t>
      </w:r>
      <w:r>
        <w:rPr>
          <w:rFonts w:hint="eastAsia"/>
        </w:rPr>
        <w:t xml:space="preserve"> </w:t>
      </w:r>
      <w:r>
        <w:t>A</w:t>
      </w:r>
      <w:r>
        <w:rPr>
          <w:rFonts w:hint="eastAsia"/>
        </w:rPr>
        <w:t xml:space="preserve">ntenna pattern for antenna aperture of GEO </w:t>
      </w:r>
      <w:r>
        <w:t>(0.4011</w:t>
      </w:r>
      <w:r>
        <w:rPr>
          <w:rFonts w:hint="eastAsia"/>
        </w:rPr>
        <w:t xml:space="preserve"> deg for 3dB beamwidth</w:t>
      </w:r>
      <w:r>
        <w:t>)</w:t>
      </w:r>
    </w:p>
    <w:p>
      <w:r>
        <w:t>The beam layout definition for a single satellite simulation in S-Band is defined in Table 6.2.3.1-1.</w:t>
      </w:r>
    </w:p>
    <w:p>
      <w:pPr>
        <w:pStyle w:val="46"/>
      </w:pPr>
      <w:r>
        <w:t>Table 6.2.3.1-1: Beam layout definition for single satellite simulation</w:t>
      </w:r>
    </w:p>
    <w:tbl>
      <w:tblPr>
        <w:tblStyle w:val="23"/>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3"/>
        <w:gridCol w:w="2508"/>
        <w:gridCol w:w="2538"/>
        <w:gridCol w:w="2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shd w:val="clear" w:color="auto" w:fill="auto"/>
          </w:tcPr>
          <w:p>
            <w:pPr>
              <w:pStyle w:val="35"/>
              <w:rPr>
                <w:lang w:val="zh-CN"/>
              </w:rPr>
            </w:pPr>
            <w:r>
              <w:rPr>
                <w:lang w:val="zh-CN"/>
              </w:rPr>
              <w:t>Beam layout definition</w:t>
            </w:r>
          </w:p>
        </w:tc>
        <w:tc>
          <w:tcPr>
            <w:tcW w:w="7452" w:type="dxa"/>
            <w:gridSpan w:val="3"/>
            <w:shd w:val="clear" w:color="auto" w:fill="auto"/>
          </w:tcPr>
          <w:p>
            <w:pPr>
              <w:pStyle w:val="35"/>
            </w:pPr>
            <w:r>
              <w:t>Baseline: Hexagonal mapping of the beam bore sight directions on UV plane defined in the satellite reference frame.</w:t>
            </w:r>
          </w:p>
          <w:p>
            <w:pPr>
              <w:pStyle w:val="35"/>
            </w:pPr>
            <w:r>
              <w:t xml:space="preserve">Only the 3dB beam width parameters should be used. The beam diameter and beam spacing values can be computed directly from the 3 dB beam width assumptions and should be considered as informative.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shd w:val="clear" w:color="auto" w:fill="auto"/>
          </w:tcPr>
          <w:p>
            <w:pPr>
              <w:pStyle w:val="35"/>
              <w:rPr>
                <w:lang w:val="zh-CN"/>
              </w:rPr>
            </w:pPr>
            <w:r>
              <w:rPr>
                <w:lang w:val="zh-CN"/>
              </w:rPr>
              <w:t>Number of beams</w:t>
            </w:r>
          </w:p>
        </w:tc>
        <w:tc>
          <w:tcPr>
            <w:tcW w:w="7452" w:type="dxa"/>
            <w:gridSpan w:val="3"/>
            <w:shd w:val="clear" w:color="auto" w:fill="auto"/>
          </w:tcPr>
          <w:p>
            <w:pPr>
              <w:pStyle w:val="35"/>
            </w:pPr>
            <w:r>
              <w:t>Baseline: 7-beam layout (i.e. 6 co-frequency beams surrounding the central beam)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shd w:val="clear" w:color="auto" w:fill="auto"/>
          </w:tcPr>
          <w:p>
            <w:pPr>
              <w:pStyle w:val="35"/>
            </w:pPr>
            <w:r>
              <w:t>UV plane illustration (extracted from [19])</w:t>
            </w:r>
          </w:p>
        </w:tc>
        <w:tc>
          <w:tcPr>
            <w:tcW w:w="7452" w:type="dxa"/>
            <w:gridSpan w:val="3"/>
            <w:shd w:val="clear" w:color="auto" w:fill="auto"/>
          </w:tcPr>
          <w:p>
            <w:pPr>
              <w:pStyle w:val="35"/>
              <w:rPr>
                <w:lang w:val="zh-CN"/>
              </w:rPr>
            </w:pPr>
            <w:r>
              <w:rPr>
                <w:lang w:val="en-US" w:eastAsia="zh-CN"/>
              </w:rPr>
              <w:drawing>
                <wp:inline distT="0" distB="0" distL="0" distR="0">
                  <wp:extent cx="3900805" cy="2523490"/>
                  <wp:effectExtent l="0" t="0" r="635" b="6350"/>
                  <wp:docPr id="675" name="图片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图片 67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900805" cy="252349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shd w:val="clear" w:color="auto" w:fill="auto"/>
          </w:tcPr>
          <w:p>
            <w:pPr>
              <w:pStyle w:val="35"/>
              <w:rPr>
                <w:lang w:val="zh-CN"/>
              </w:rPr>
            </w:pPr>
            <w:r>
              <w:rPr>
                <w:lang w:val="zh-CN"/>
              </w:rPr>
              <w:t>UV plane convention</w:t>
            </w:r>
          </w:p>
        </w:tc>
        <w:tc>
          <w:tcPr>
            <w:tcW w:w="7452" w:type="dxa"/>
            <w:gridSpan w:val="3"/>
            <w:shd w:val="clear" w:color="auto" w:fill="auto"/>
          </w:tcPr>
          <w:p>
            <w:pPr>
              <w:pStyle w:val="35"/>
            </w:pPr>
            <w:r>
              <w:t>U axis is defined as the perpendicular line to the satellite-earth line on the orbital plane as illustrated here after:</w:t>
            </w:r>
          </w:p>
          <w:p>
            <w:pPr>
              <w:pStyle w:val="35"/>
              <w:rPr>
                <w:lang w:val="zh-CN"/>
              </w:rPr>
            </w:pPr>
            <w:r>
              <w:rPr>
                <w:lang w:val="en-US" w:eastAsia="zh-CN"/>
              </w:rPr>
              <w:drawing>
                <wp:inline distT="0" distB="0" distL="0" distR="0">
                  <wp:extent cx="2546985" cy="1442720"/>
                  <wp:effectExtent l="0" t="0" r="13335" b="5080"/>
                  <wp:docPr id="679" name="图片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 name="图片 67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46985" cy="1442720"/>
                          </a:xfrm>
                          <a:prstGeom prst="rect">
                            <a:avLst/>
                          </a:prstGeom>
                          <a:noFill/>
                          <a:ln>
                            <a:noFill/>
                          </a:ln>
                        </pic:spPr>
                      </pic:pic>
                    </a:graphicData>
                  </a:graphic>
                </wp:inline>
              </w:drawing>
            </w:r>
          </w:p>
          <w:p>
            <w:pPr>
              <w:pStyle w:val="35"/>
            </w:pPr>
            <w:r>
              <w:t>The straight line being orthogonal to UV plane is pointing towards the Earth centre.</w:t>
            </w:r>
          </w:p>
          <w:p>
            <w:pPr>
              <w:pStyle w:val="35"/>
            </w:pPr>
            <w:r>
              <w:t>UV coordinates of the nadir of the reference satellite is (0,0)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shd w:val="clear" w:color="auto" w:fill="auto"/>
          </w:tcPr>
          <w:p>
            <w:pPr>
              <w:pStyle w:val="35"/>
            </w:pPr>
            <w:r>
              <w:t>Adjacent beam spacing on UV plane</w:t>
            </w:r>
          </w:p>
        </w:tc>
        <w:tc>
          <w:tcPr>
            <w:tcW w:w="7452" w:type="dxa"/>
            <w:gridSpan w:val="3"/>
            <w:shd w:val="clear" w:color="auto" w:fill="auto"/>
          </w:tcPr>
          <w:p>
            <w:pPr>
              <w:pStyle w:val="35"/>
            </w:pPr>
            <w:r>
              <w:t>Baseline: Adjacent beam spacing computation based on 3dB beam width of the satellite antenna pattern:</w:t>
            </w:r>
          </w:p>
          <w:p>
            <w:pPr>
              <w:pStyle w:val="35"/>
            </w:pPr>
            <w:r>
              <w:t>ABS[rad] = sqrt(3) x sin(HPBW[degrees]/2) or ABS[rad] = sqrt(3) x sinr(HPBW[rad]/2)</w:t>
            </w:r>
          </w:p>
          <w:p>
            <w:pPr>
              <w:pStyle w:val="35"/>
            </w:pPr>
            <w:r>
              <w:t xml:space="preserve">with ABS [degree]=180/pi x ABS[rad] and </w:t>
            </w:r>
          </w:p>
          <w:p>
            <w:pPr>
              <w:pStyle w:val="35"/>
              <w:rPr>
                <w:lang w:val="sv-SE"/>
              </w:rPr>
            </w:pPr>
            <w:r>
              <w:t>with HPBW the Half-Power BandWidth of the main lobe from the satellite antenna pattern.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shd w:val="clear" w:color="auto" w:fill="auto"/>
          </w:tcPr>
          <w:p>
            <w:pPr>
              <w:pStyle w:val="35"/>
            </w:pPr>
            <w:r>
              <w:t>Central beam bore sight direction definition</w:t>
            </w:r>
          </w:p>
        </w:tc>
        <w:tc>
          <w:tcPr>
            <w:tcW w:w="7452" w:type="dxa"/>
            <w:gridSpan w:val="3"/>
            <w:shd w:val="clear" w:color="auto" w:fill="auto"/>
          </w:tcPr>
          <w:p>
            <w:pPr>
              <w:pStyle w:val="35"/>
            </w:pPr>
            <w:r>
              <w:t xml:space="preserve">Baseline: </w:t>
            </w:r>
          </w:p>
          <w:p>
            <w:pPr>
              <w:pStyle w:val="35"/>
            </w:pPr>
            <w:r>
              <w:t>Case 1: Central beam center is considered at nadir point</w:t>
            </w:r>
          </w:p>
          <w:p>
            <w:pPr>
              <w:pStyle w:val="35"/>
            </w:pPr>
            <w:r>
              <w:t>Case 2: 45° for GEO and LEO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2051" w:type="dxa"/>
            <w:tcBorders>
              <w:left w:val="single" w:color="auto" w:sz="4" w:space="0"/>
              <w:bottom w:val="single" w:color="auto" w:sz="4" w:space="0"/>
              <w:right w:val="single" w:color="auto" w:sz="4" w:space="0"/>
            </w:tcBorders>
            <w:shd w:val="clear" w:color="auto" w:fill="auto"/>
          </w:tcPr>
          <w:p>
            <w:pPr>
              <w:pStyle w:val="35"/>
            </w:pPr>
          </w:p>
        </w:tc>
        <w:tc>
          <w:tcPr>
            <w:tcW w:w="2508" w:type="dxa"/>
            <w:tcBorders>
              <w:top w:val="single" w:color="auto" w:sz="4" w:space="0"/>
              <w:left w:val="single" w:color="auto" w:sz="4" w:space="0"/>
              <w:bottom w:val="single" w:color="auto" w:sz="4" w:space="0"/>
              <w:right w:val="single" w:color="auto" w:sz="4" w:space="0"/>
            </w:tcBorders>
            <w:shd w:val="clear" w:color="auto" w:fill="auto"/>
          </w:tcPr>
          <w:p>
            <w:pPr>
              <w:pStyle w:val="35"/>
              <w:rPr>
                <w:lang w:val="zh-CN"/>
              </w:rPr>
            </w:pPr>
            <w:r>
              <w:rPr>
                <w:lang w:val="zh-CN"/>
              </w:rPr>
              <w:t>Option 1: FRF=1</w:t>
            </w:r>
          </w:p>
          <w:p>
            <w:pPr>
              <w:pStyle w:val="35"/>
              <w:rPr>
                <w:lang w:val="zh-CN"/>
              </w:rPr>
            </w:pPr>
            <w:r>
              <w:rPr>
                <w:lang w:val="en-US" w:eastAsia="zh-CN"/>
              </w:rPr>
              <w:drawing>
                <wp:inline distT="0" distB="0" distL="0" distR="0">
                  <wp:extent cx="1443355" cy="1759585"/>
                  <wp:effectExtent l="0" t="0" r="4445" b="8255"/>
                  <wp:docPr id="927" name="图片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 name="图片 9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447122" cy="1763922"/>
                          </a:xfrm>
                          <a:prstGeom prst="rect">
                            <a:avLst/>
                          </a:prstGeom>
                          <a:noFill/>
                          <a:ln>
                            <a:noFill/>
                          </a:ln>
                        </pic:spPr>
                      </pic:pic>
                    </a:graphicData>
                  </a:graphic>
                </wp:inline>
              </w:drawing>
            </w:r>
          </w:p>
        </w:tc>
        <w:tc>
          <w:tcPr>
            <w:tcW w:w="2538" w:type="dxa"/>
            <w:tcBorders>
              <w:top w:val="single" w:color="auto" w:sz="4" w:space="0"/>
              <w:left w:val="single" w:color="auto" w:sz="4" w:space="0"/>
              <w:bottom w:val="single" w:color="auto" w:sz="4" w:space="0"/>
              <w:right w:val="single" w:color="auto" w:sz="4" w:space="0"/>
            </w:tcBorders>
            <w:shd w:val="clear" w:color="auto" w:fill="auto"/>
          </w:tcPr>
          <w:p>
            <w:pPr>
              <w:pStyle w:val="35"/>
              <w:rPr>
                <w:lang w:val="zh-CN"/>
              </w:rPr>
            </w:pPr>
            <w:r>
              <w:rPr>
                <w:lang w:val="zh-CN"/>
              </w:rPr>
              <w:t>Option 2: FRF=3</w:t>
            </w:r>
          </w:p>
          <w:p>
            <w:pPr>
              <w:pStyle w:val="35"/>
              <w:rPr>
                <w:lang w:val="zh-CN"/>
              </w:rPr>
            </w:pPr>
            <w:r>
              <w:rPr>
                <w:lang w:val="en-US" w:eastAsia="zh-CN"/>
              </w:rPr>
              <w:drawing>
                <wp:inline distT="0" distB="0" distL="0" distR="0">
                  <wp:extent cx="1463040" cy="1800225"/>
                  <wp:effectExtent l="0" t="0" r="0" b="13335"/>
                  <wp:docPr id="926" name="图片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 name="图片 9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472414" cy="1811876"/>
                          </a:xfrm>
                          <a:prstGeom prst="rect">
                            <a:avLst/>
                          </a:prstGeom>
                          <a:noFill/>
                          <a:ln>
                            <a:noFill/>
                          </a:ln>
                        </pic:spPr>
                      </pic:pic>
                    </a:graphicData>
                  </a:graphic>
                </wp:inline>
              </w:drawing>
            </w:r>
          </w:p>
        </w:tc>
        <w:tc>
          <w:tcPr>
            <w:tcW w:w="2406" w:type="dxa"/>
            <w:tcBorders>
              <w:top w:val="single" w:color="auto" w:sz="4" w:space="0"/>
              <w:left w:val="single" w:color="auto" w:sz="4" w:space="0"/>
              <w:bottom w:val="single" w:color="auto" w:sz="4" w:space="0"/>
              <w:right w:val="single" w:color="auto" w:sz="4" w:space="0"/>
            </w:tcBorders>
            <w:shd w:val="clear" w:color="auto" w:fill="auto"/>
          </w:tcPr>
          <w:p>
            <w:pPr>
              <w:pStyle w:val="35"/>
              <w:rPr>
                <w:lang w:val="zh-CN"/>
              </w:rPr>
            </w:pPr>
            <w:r>
              <w:rPr>
                <w:lang w:val="zh-CN"/>
              </w:rPr>
              <w:t>Option 3: FRF=2</w:t>
            </w:r>
          </w:p>
          <w:p>
            <w:pPr>
              <w:pStyle w:val="35"/>
              <w:rPr>
                <w:lang w:val="zh-CN"/>
              </w:rPr>
            </w:pPr>
            <w:r>
              <w:rPr>
                <w:lang w:val="en-US" w:eastAsia="zh-CN"/>
              </w:rPr>
              <w:drawing>
                <wp:inline distT="0" distB="0" distL="0" distR="0">
                  <wp:extent cx="1389380" cy="1826260"/>
                  <wp:effectExtent l="0" t="0" r="12700" b="2540"/>
                  <wp:docPr id="925" name="图片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 name="图片 9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29240" cy="1878667"/>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tcBorders>
              <w:top w:val="single" w:color="auto" w:sz="4" w:space="0"/>
              <w:left w:val="single" w:color="auto" w:sz="4" w:space="0"/>
              <w:bottom w:val="single" w:color="auto" w:sz="4" w:space="0"/>
              <w:right w:val="single" w:color="auto" w:sz="4" w:space="0"/>
            </w:tcBorders>
            <w:shd w:val="clear" w:color="auto" w:fill="auto"/>
          </w:tcPr>
          <w:p>
            <w:pPr>
              <w:pStyle w:val="35"/>
              <w:rPr>
                <w:lang w:val="zh-CN"/>
              </w:rPr>
            </w:pPr>
            <w:r>
              <w:rPr>
                <w:lang w:val="zh-CN"/>
              </w:rPr>
              <w:t>Polarization re-use</w:t>
            </w:r>
          </w:p>
        </w:tc>
        <w:tc>
          <w:tcPr>
            <w:tcW w:w="7452" w:type="dxa"/>
            <w:gridSpan w:val="3"/>
            <w:tcBorders>
              <w:top w:val="single" w:color="auto" w:sz="4" w:space="0"/>
              <w:left w:val="single" w:color="auto" w:sz="4" w:space="0"/>
              <w:bottom w:val="single" w:color="auto" w:sz="4" w:space="0"/>
              <w:right w:val="single" w:color="auto" w:sz="4" w:space="0"/>
            </w:tcBorders>
            <w:shd w:val="clear" w:color="auto" w:fill="auto"/>
          </w:tcPr>
          <w:p>
            <w:pPr>
              <w:pStyle w:val="35"/>
            </w:pPr>
            <w:r>
              <w:t>Option 1: Disable</w:t>
            </w:r>
          </w:p>
          <w:p>
            <w:pPr>
              <w:pStyle w:val="35"/>
            </w:pPr>
            <w:r>
              <w:t>Option 2: Enable</w:t>
            </w:r>
          </w:p>
          <w:p>
            <w:pPr>
              <w:pStyle w:val="35"/>
            </w:pPr>
            <w:r>
              <w:t xml:space="preserve">Note: Polarization re-use should apply only if circular polarization for terminal antenna is considered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tcBorders>
              <w:top w:val="single" w:color="auto" w:sz="4" w:space="0"/>
              <w:left w:val="single" w:color="auto" w:sz="4" w:space="0"/>
              <w:bottom w:val="single" w:color="auto" w:sz="4" w:space="0"/>
              <w:right w:val="single" w:color="auto" w:sz="4" w:space="0"/>
            </w:tcBorders>
            <w:shd w:val="clear" w:color="auto" w:fill="auto"/>
          </w:tcPr>
          <w:p>
            <w:pPr>
              <w:pStyle w:val="35"/>
              <w:rPr>
                <w:lang w:val="zh-CN"/>
              </w:rPr>
            </w:pPr>
            <w:r>
              <w:rPr>
                <w:lang w:val="zh-CN"/>
              </w:rPr>
              <w:t>UEs outdoor/indoor distribution</w:t>
            </w:r>
          </w:p>
        </w:tc>
        <w:tc>
          <w:tcPr>
            <w:tcW w:w="7452" w:type="dxa"/>
            <w:gridSpan w:val="3"/>
            <w:tcBorders>
              <w:top w:val="single" w:color="auto" w:sz="4" w:space="0"/>
              <w:left w:val="single" w:color="auto" w:sz="4" w:space="0"/>
              <w:bottom w:val="single" w:color="auto" w:sz="4" w:space="0"/>
              <w:right w:val="single" w:color="auto" w:sz="4" w:space="0"/>
            </w:tcBorders>
            <w:shd w:val="clear" w:color="auto" w:fill="auto"/>
          </w:tcPr>
          <w:p>
            <w:pPr>
              <w:pStyle w:val="35"/>
              <w:rPr>
                <w:lang w:val="zh-CN"/>
              </w:rPr>
            </w:pPr>
            <w:r>
              <w:rPr>
                <w:lang w:val="zh-CN"/>
              </w:rPr>
              <w:t>100% outdoor distribution for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tcBorders>
              <w:top w:val="single" w:color="auto" w:sz="4" w:space="0"/>
              <w:left w:val="single" w:color="auto" w:sz="4" w:space="0"/>
              <w:bottom w:val="single" w:color="auto" w:sz="4" w:space="0"/>
              <w:right w:val="single" w:color="auto" w:sz="4" w:space="0"/>
            </w:tcBorders>
            <w:shd w:val="clear" w:color="auto" w:fill="auto"/>
          </w:tcPr>
          <w:p>
            <w:pPr>
              <w:pStyle w:val="35"/>
              <w:rPr>
                <w:lang w:val="zh-CN"/>
              </w:rPr>
            </w:pPr>
            <w:r>
              <w:rPr>
                <w:lang w:val="zh-CN"/>
              </w:rPr>
              <w:t>UE distribution</w:t>
            </w:r>
          </w:p>
        </w:tc>
        <w:tc>
          <w:tcPr>
            <w:tcW w:w="7452" w:type="dxa"/>
            <w:gridSpan w:val="3"/>
            <w:tcBorders>
              <w:top w:val="single" w:color="auto" w:sz="4" w:space="0"/>
              <w:left w:val="single" w:color="auto" w:sz="4" w:space="0"/>
              <w:bottom w:val="single" w:color="auto" w:sz="4" w:space="0"/>
              <w:right w:val="single" w:color="auto" w:sz="4" w:space="0"/>
            </w:tcBorders>
            <w:shd w:val="clear" w:color="auto" w:fill="auto"/>
          </w:tcPr>
          <w:p>
            <w:pPr>
              <w:pStyle w:val="35"/>
            </w:pPr>
            <w:r>
              <w:t>The cell area associated to a given beam is defined as the Voronoi cell associated with the corresponding beam centers.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tcBorders>
              <w:top w:val="single" w:color="auto" w:sz="4" w:space="0"/>
              <w:left w:val="single" w:color="auto" w:sz="4" w:space="0"/>
              <w:bottom w:val="single" w:color="auto" w:sz="4" w:space="0"/>
              <w:right w:val="single" w:color="auto" w:sz="4" w:space="0"/>
            </w:tcBorders>
            <w:shd w:val="clear" w:color="auto" w:fill="auto"/>
          </w:tcPr>
          <w:p>
            <w:pPr>
              <w:pStyle w:val="35"/>
              <w:rPr>
                <w:lang w:val="zh-CN"/>
              </w:rPr>
            </w:pPr>
            <w:r>
              <w:rPr>
                <w:lang w:val="zh-CN"/>
              </w:rPr>
              <w:t>UE configuration</w:t>
            </w:r>
          </w:p>
        </w:tc>
        <w:tc>
          <w:tcPr>
            <w:tcW w:w="7452" w:type="dxa"/>
            <w:gridSpan w:val="3"/>
            <w:tcBorders>
              <w:top w:val="single" w:color="auto" w:sz="4" w:space="0"/>
              <w:left w:val="single" w:color="auto" w:sz="4" w:space="0"/>
              <w:bottom w:val="single" w:color="auto" w:sz="4" w:space="0"/>
              <w:right w:val="single" w:color="auto" w:sz="4" w:space="0"/>
            </w:tcBorders>
            <w:shd w:val="clear" w:color="auto" w:fill="auto"/>
          </w:tcPr>
          <w:p>
            <w:pPr>
              <w:pStyle w:val="35"/>
              <w:rPr>
                <w:lang w:val="zh-CN"/>
              </w:rPr>
            </w:pPr>
            <w:r>
              <w:rPr>
                <w:lang w:val="zh-CN"/>
              </w:rPr>
              <w:t>S-band: Handheld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tcBorders>
              <w:top w:val="single" w:color="auto" w:sz="4" w:space="0"/>
              <w:left w:val="single" w:color="auto" w:sz="4" w:space="0"/>
              <w:bottom w:val="single" w:color="auto" w:sz="4" w:space="0"/>
              <w:right w:val="single" w:color="auto" w:sz="4" w:space="0"/>
            </w:tcBorders>
            <w:shd w:val="clear" w:color="auto" w:fill="auto"/>
          </w:tcPr>
          <w:p>
            <w:pPr>
              <w:pStyle w:val="35"/>
              <w:rPr>
                <w:lang w:val="zh-CN"/>
              </w:rPr>
            </w:pPr>
            <w:r>
              <w:rPr>
                <w:lang w:val="zh-CN"/>
              </w:rPr>
              <w:t>UE orientation</w:t>
            </w:r>
          </w:p>
        </w:tc>
        <w:tc>
          <w:tcPr>
            <w:tcW w:w="7452" w:type="dxa"/>
            <w:gridSpan w:val="3"/>
            <w:tcBorders>
              <w:top w:val="single" w:color="auto" w:sz="4" w:space="0"/>
              <w:left w:val="single" w:color="auto" w:sz="4" w:space="0"/>
              <w:bottom w:val="single" w:color="auto" w:sz="4" w:space="0"/>
              <w:right w:val="single" w:color="auto" w:sz="4" w:space="0"/>
            </w:tcBorders>
            <w:shd w:val="clear" w:color="auto" w:fill="auto"/>
          </w:tcPr>
          <w:p>
            <w:pPr>
              <w:pStyle w:val="35"/>
              <w:rPr>
                <w:lang w:val="zh-CN"/>
              </w:rPr>
            </w:pPr>
            <w:r>
              <w:rPr>
                <w:lang w:val="zh-CN"/>
              </w:rPr>
              <w:t>Handheld: Random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tcBorders>
              <w:top w:val="single" w:color="auto" w:sz="4" w:space="0"/>
              <w:left w:val="single" w:color="auto" w:sz="4" w:space="0"/>
              <w:bottom w:val="single" w:color="auto" w:sz="4" w:space="0"/>
              <w:right w:val="single" w:color="auto" w:sz="4" w:space="0"/>
            </w:tcBorders>
            <w:shd w:val="clear" w:color="auto" w:fill="auto"/>
          </w:tcPr>
          <w:p>
            <w:pPr>
              <w:pStyle w:val="35"/>
              <w:rPr>
                <w:lang w:val="zh-CN"/>
              </w:rPr>
            </w:pPr>
            <w:r>
              <w:rPr>
                <w:lang w:val="zh-CN"/>
              </w:rPr>
              <w:t>UE attachment</w:t>
            </w:r>
          </w:p>
        </w:tc>
        <w:tc>
          <w:tcPr>
            <w:tcW w:w="7452" w:type="dxa"/>
            <w:gridSpan w:val="3"/>
            <w:tcBorders>
              <w:top w:val="single" w:color="auto" w:sz="4" w:space="0"/>
              <w:left w:val="single" w:color="auto" w:sz="4" w:space="0"/>
              <w:bottom w:val="single" w:color="auto" w:sz="4" w:space="0"/>
              <w:right w:val="single" w:color="auto" w:sz="4" w:space="0"/>
            </w:tcBorders>
            <w:shd w:val="clear" w:color="auto" w:fill="auto"/>
          </w:tcPr>
          <w:p>
            <w:pPr>
              <w:pStyle w:val="35"/>
              <w:rPr>
                <w:lang w:val="zh-CN"/>
              </w:rPr>
            </w:pPr>
            <w:r>
              <w:rPr>
                <w:lang w:val="zh-CN"/>
              </w:rPr>
              <w:t>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03" w:type="dxa"/>
            <w:gridSpan w:val="4"/>
            <w:tcBorders>
              <w:top w:val="single" w:color="auto" w:sz="4" w:space="0"/>
              <w:left w:val="single" w:color="auto" w:sz="4" w:space="0"/>
              <w:bottom w:val="single" w:color="auto" w:sz="4" w:space="0"/>
              <w:right w:val="single" w:color="auto" w:sz="4" w:space="0"/>
            </w:tcBorders>
            <w:vAlign w:val="center"/>
          </w:tcPr>
          <w:p>
            <w:pPr>
              <w:pStyle w:val="47"/>
            </w:pPr>
            <w:r>
              <w:t xml:space="preserve">NOTE 1: </w:t>
            </w:r>
            <w:r>
              <w:tab/>
            </w:r>
            <w:r>
              <w:t>Typical impairment values (additional frequency error, SNR loss) due to the feeder link except for delay can be considered to be negligible. When available, specific values can be considered in the evaluation and should be reported.</w:t>
            </w:r>
          </w:p>
          <w:p>
            <w:pPr>
              <w:pStyle w:val="47"/>
              <w:rPr>
                <w:strike/>
              </w:rPr>
            </w:pPr>
            <w:r>
              <w:t xml:space="preserve">NOTE 2: </w:t>
            </w:r>
            <w:r>
              <w:tab/>
            </w:r>
            <w:r>
              <w:t>For the calibration purpose, the ionospheric scintillation loss shall be considered equal to zero (i.e., the UEs are located between 20 and 60 degrees of latitude).</w:t>
            </w:r>
          </w:p>
        </w:tc>
      </w:tr>
    </w:tbl>
    <w:p/>
    <w:p>
      <w:pPr>
        <w:pStyle w:val="5"/>
        <w:rPr>
          <w:rFonts w:cs="Arial"/>
          <w:b/>
        </w:rPr>
      </w:pPr>
      <w:bookmarkStart w:id="49" w:name="_Toc87889249"/>
      <w:bookmarkStart w:id="50" w:name="_Toc104502872"/>
      <w:bookmarkStart w:id="51" w:name="_Toc104210160"/>
      <w:bookmarkStart w:id="52" w:name="_Toc106127632"/>
      <w:bookmarkStart w:id="53" w:name="_Toc94170350"/>
      <w:bookmarkStart w:id="54" w:name="_Toc104122354"/>
      <w:r>
        <w:rPr>
          <w:rFonts w:cs="Arial"/>
        </w:rPr>
        <w:t>6.2.3.2</w:t>
      </w:r>
      <w:r>
        <w:rPr>
          <w:rFonts w:cs="Arial"/>
        </w:rPr>
        <w:tab/>
      </w:r>
      <w:r>
        <w:rPr>
          <w:rFonts w:hint="eastAsia" w:cs="Arial"/>
        </w:rPr>
        <w:t>T</w:t>
      </w:r>
      <w:r>
        <w:rPr>
          <w:rFonts w:cs="Arial"/>
        </w:rPr>
        <w:t>N BS and UE antenna and beam forming pattern modelling</w:t>
      </w:r>
      <w:bookmarkEnd w:id="49"/>
      <w:bookmarkEnd w:id="50"/>
      <w:bookmarkEnd w:id="51"/>
      <w:bookmarkEnd w:id="52"/>
      <w:bookmarkEnd w:id="53"/>
      <w:bookmarkEnd w:id="54"/>
    </w:p>
    <w:p>
      <w:pPr>
        <w:spacing w:after="120"/>
        <w:rPr>
          <w:rFonts w:eastAsia="等线"/>
        </w:rPr>
      </w:pPr>
      <w:r>
        <w:rPr>
          <w:rFonts w:eastAsia="宋体"/>
        </w:rPr>
        <w:t xml:space="preserve">For AAS antenna, </w:t>
      </w:r>
      <w:r>
        <w:rPr>
          <w:rFonts w:hint="eastAsia" w:eastAsia="宋体"/>
        </w:rPr>
        <w:t>it</w:t>
      </w:r>
      <w:r>
        <w:rPr>
          <w:rFonts w:eastAsia="等线"/>
        </w:rPr>
        <w:t xml:space="preserve"> refer</w:t>
      </w:r>
      <w:r>
        <w:rPr>
          <w:rFonts w:hint="eastAsia" w:eastAsia="等线"/>
        </w:rPr>
        <w:t>s</w:t>
      </w:r>
      <w:r>
        <w:rPr>
          <w:rFonts w:eastAsia="等线"/>
        </w:rPr>
        <w:t xml:space="preserve"> to the pattern in TR 38.921 [14]</w:t>
      </w:r>
      <w:r>
        <w:rPr>
          <w:rFonts w:hint="eastAsia" w:eastAsia="等线"/>
        </w:rPr>
        <w:t>.</w:t>
      </w:r>
    </w:p>
    <w:p>
      <w:pPr>
        <w:pStyle w:val="46"/>
      </w:pPr>
      <w:r>
        <w:t>Table 6.2.3.2-1: AAS antenna parameters for 2GHz</w:t>
      </w:r>
    </w:p>
    <w:tbl>
      <w:tblPr>
        <w:tblStyle w:val="23"/>
        <w:tblW w:w="404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5"/>
        <w:gridCol w:w="2782"/>
        <w:gridCol w:w="2347"/>
        <w:gridCol w:w="2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3"/>
            </w:pPr>
          </w:p>
        </w:tc>
        <w:tc>
          <w:tcPr>
            <w:tcW w:w="172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3"/>
            </w:pPr>
          </w:p>
        </w:tc>
        <w:tc>
          <w:tcPr>
            <w:tcW w:w="1456" w:type="pct"/>
            <w:tcBorders>
              <w:top w:val="single" w:color="auto" w:sz="4" w:space="0"/>
              <w:left w:val="single" w:color="auto" w:sz="4" w:space="0"/>
              <w:bottom w:val="single" w:color="auto" w:sz="4" w:space="0"/>
              <w:right w:val="single" w:color="auto" w:sz="4" w:space="0"/>
            </w:tcBorders>
            <w:vAlign w:val="center"/>
          </w:tcPr>
          <w:p>
            <w:pPr>
              <w:pStyle w:val="33"/>
            </w:pPr>
            <w:r>
              <w:t>Rural</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3"/>
            </w:pPr>
            <w:r>
              <w:t>Macro 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1</w:t>
            </w:r>
          </w:p>
        </w:tc>
        <w:tc>
          <w:tcPr>
            <w:tcW w:w="463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Base Station Antenna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4"/>
              <w:rPr>
                <w:rFonts w:eastAsia="宋体"/>
                <w:szCs w:val="18"/>
              </w:rPr>
            </w:pPr>
            <w:r>
              <w:rPr>
                <w:rFonts w:eastAsia="宋体"/>
                <w:szCs w:val="18"/>
              </w:rPr>
              <w:t>1.1</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5"/>
            </w:pPr>
            <w:r>
              <w:t>Antenna pattern</w:t>
            </w:r>
          </w:p>
        </w:tc>
        <w:tc>
          <w:tcPr>
            <w:tcW w:w="2911" w:type="pct"/>
            <w:gridSpan w:val="2"/>
            <w:tcBorders>
              <w:top w:val="single" w:color="auto" w:sz="4" w:space="0"/>
              <w:left w:val="single" w:color="auto" w:sz="4" w:space="0"/>
              <w:bottom w:val="single" w:color="auto" w:sz="4" w:space="0"/>
              <w:right w:val="single" w:color="auto" w:sz="4" w:space="0"/>
            </w:tcBorders>
          </w:tcPr>
          <w:p>
            <w:pPr>
              <w:pStyle w:val="34"/>
            </w:pPr>
            <w:r>
              <w:t>TR 38.921[14]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4"/>
              <w:rPr>
                <w:rFonts w:eastAsia="宋体"/>
                <w:szCs w:val="18"/>
              </w:rPr>
            </w:pPr>
            <w:r>
              <w:rPr>
                <w:rFonts w:eastAsia="宋体"/>
                <w:szCs w:val="18"/>
              </w:rPr>
              <w:t>1.2</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5"/>
            </w:pPr>
            <w:r>
              <w:t xml:space="preserve">Element gain (dBi) </w:t>
            </w:r>
            <w:r>
              <w:rPr>
                <w:vertAlign w:val="superscript"/>
              </w:rPr>
              <w:t>(Note 2)</w:t>
            </w:r>
          </w:p>
        </w:tc>
        <w:tc>
          <w:tcPr>
            <w:tcW w:w="1456" w:type="pct"/>
            <w:tcBorders>
              <w:top w:val="single" w:color="auto" w:sz="4" w:space="0"/>
              <w:left w:val="single" w:color="auto" w:sz="4" w:space="0"/>
              <w:bottom w:val="single" w:color="auto" w:sz="4" w:space="0"/>
              <w:right w:val="single" w:color="auto" w:sz="4" w:space="0"/>
            </w:tcBorders>
            <w:vAlign w:val="center"/>
          </w:tcPr>
          <w:p>
            <w:pPr>
              <w:pStyle w:val="34"/>
            </w:pPr>
            <w:r>
              <w:t>7.1</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4"/>
              <w:rPr>
                <w:rFonts w:eastAsia="宋体"/>
                <w:szCs w:val="18"/>
              </w:rPr>
            </w:pPr>
            <w:r>
              <w:rPr>
                <w:rFonts w:eastAsia="宋体"/>
                <w:szCs w:val="18"/>
              </w:rPr>
              <w:t>1.3</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5"/>
            </w:pPr>
            <w:r>
              <w:t xml:space="preserve">Horizontal/vertical 3 dB beam width of single element (degree) </w:t>
            </w:r>
          </w:p>
        </w:tc>
        <w:tc>
          <w:tcPr>
            <w:tcW w:w="1456" w:type="pct"/>
            <w:tcBorders>
              <w:top w:val="single" w:color="auto" w:sz="4" w:space="0"/>
              <w:left w:val="single" w:color="auto" w:sz="4" w:space="0"/>
              <w:bottom w:val="single" w:color="auto" w:sz="4" w:space="0"/>
              <w:right w:val="single" w:color="auto" w:sz="4" w:space="0"/>
            </w:tcBorders>
            <w:vAlign w:val="center"/>
          </w:tcPr>
          <w:p>
            <w:pPr>
              <w:pStyle w:val="34"/>
            </w:pPr>
            <w:r>
              <w:t>90º for H</w:t>
            </w:r>
          </w:p>
          <w:p>
            <w:pPr>
              <w:pStyle w:val="34"/>
            </w:pPr>
            <w:r>
              <w:t>54º for V</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90º for H</w:t>
            </w:r>
          </w:p>
          <w:p>
            <w:pPr>
              <w:pStyle w:val="34"/>
            </w:pPr>
            <w:r>
              <w:t>65º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4"/>
              <w:rPr>
                <w:rFonts w:eastAsia="宋体"/>
                <w:szCs w:val="18"/>
              </w:rPr>
            </w:pPr>
            <w:r>
              <w:rPr>
                <w:rFonts w:eastAsia="宋体"/>
                <w:szCs w:val="18"/>
              </w:rPr>
              <w:t>1.4</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5"/>
            </w:pPr>
            <w:r>
              <w:t>Horizontal/vertical front</w:t>
            </w:r>
            <w:r>
              <w:noBreakHyphen/>
            </w:r>
            <w:r>
              <w:t>to</w:t>
            </w:r>
            <w:r>
              <w:noBreakHyphen/>
            </w:r>
            <w:r>
              <w:t>back ratio (dB)</w:t>
            </w:r>
          </w:p>
        </w:tc>
        <w:tc>
          <w:tcPr>
            <w:tcW w:w="1456" w:type="pct"/>
            <w:tcBorders>
              <w:top w:val="single" w:color="auto" w:sz="4" w:space="0"/>
              <w:left w:val="single" w:color="auto" w:sz="4" w:space="0"/>
              <w:bottom w:val="single" w:color="auto" w:sz="4" w:space="0"/>
              <w:right w:val="single" w:color="auto" w:sz="4" w:space="0"/>
            </w:tcBorders>
            <w:vAlign w:val="center"/>
          </w:tcPr>
          <w:p>
            <w:pPr>
              <w:pStyle w:val="34"/>
            </w:pPr>
            <w:r>
              <w:t>30 for both H/V</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30 for both H/V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4"/>
              <w:rPr>
                <w:rFonts w:eastAsia="宋体"/>
                <w:szCs w:val="18"/>
              </w:rPr>
            </w:pPr>
            <w:r>
              <w:rPr>
                <w:rFonts w:eastAsia="宋体"/>
                <w:szCs w:val="18"/>
              </w:rPr>
              <w:t>1.5</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5"/>
            </w:pPr>
            <w:r>
              <w:t xml:space="preserve">Antenna polarization </w:t>
            </w:r>
          </w:p>
        </w:tc>
        <w:tc>
          <w:tcPr>
            <w:tcW w:w="1456" w:type="pct"/>
            <w:tcBorders>
              <w:top w:val="single" w:color="auto" w:sz="4" w:space="0"/>
              <w:left w:val="single" w:color="auto" w:sz="4" w:space="0"/>
              <w:bottom w:val="single" w:color="auto" w:sz="4" w:space="0"/>
              <w:right w:val="single" w:color="auto" w:sz="4" w:space="0"/>
            </w:tcBorders>
            <w:vAlign w:val="center"/>
          </w:tcPr>
          <w:p>
            <w:pPr>
              <w:pStyle w:val="34"/>
            </w:pPr>
            <w:r>
              <w:t>Linear ±45º</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Linear ±45º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4"/>
              <w:rPr>
                <w:rFonts w:eastAsia="宋体"/>
                <w:szCs w:val="18"/>
              </w:rPr>
            </w:pPr>
            <w:r>
              <w:rPr>
                <w:rFonts w:eastAsia="宋体"/>
                <w:szCs w:val="18"/>
              </w:rPr>
              <w:t>1.6</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5"/>
            </w:pPr>
            <w:r>
              <w:t xml:space="preserve">Antenna array configuration (Row × Column) </w:t>
            </w:r>
            <w:r>
              <w:br w:type="textWrapping"/>
            </w:r>
            <w:r>
              <w:rPr>
                <w:vertAlign w:val="superscript"/>
              </w:rPr>
              <w:t>(Note 4)</w:t>
            </w:r>
          </w:p>
        </w:tc>
        <w:tc>
          <w:tcPr>
            <w:tcW w:w="1456" w:type="pct"/>
            <w:tcBorders>
              <w:top w:val="single" w:color="auto" w:sz="4" w:space="0"/>
              <w:left w:val="single" w:color="auto" w:sz="4" w:space="0"/>
              <w:bottom w:val="single" w:color="auto" w:sz="4" w:space="0"/>
              <w:right w:val="single" w:color="auto" w:sz="4" w:space="0"/>
            </w:tcBorders>
            <w:vAlign w:val="center"/>
          </w:tcPr>
          <w:p>
            <w:pPr>
              <w:pStyle w:val="34"/>
            </w:pPr>
            <w:r>
              <w:t>8 × 8 elements</w:t>
            </w:r>
          </w:p>
        </w:tc>
        <w:tc>
          <w:tcPr>
            <w:tcW w:w="1455" w:type="pct"/>
            <w:tcBorders>
              <w:top w:val="single" w:color="auto" w:sz="4" w:space="0"/>
              <w:left w:val="single" w:color="auto" w:sz="4" w:space="0"/>
              <w:bottom w:val="single" w:color="auto" w:sz="4" w:space="0"/>
            </w:tcBorders>
            <w:shd w:val="clear" w:color="auto" w:fill="auto"/>
            <w:vAlign w:val="center"/>
          </w:tcPr>
          <w:p>
            <w:pPr>
              <w:pStyle w:val="34"/>
            </w:pPr>
            <w:r>
              <w:t>8 × 8 elements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4"/>
              <w:rPr>
                <w:rFonts w:eastAsia="宋体"/>
                <w:szCs w:val="18"/>
              </w:rPr>
            </w:pPr>
            <w:r>
              <w:rPr>
                <w:rFonts w:eastAsia="宋体"/>
                <w:szCs w:val="18"/>
              </w:rPr>
              <w:t>1.7</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5"/>
            </w:pPr>
            <w:r>
              <w:t xml:space="preserve">Horizontal/Vertical radiating element spacing </w:t>
            </w:r>
          </w:p>
        </w:tc>
        <w:tc>
          <w:tcPr>
            <w:tcW w:w="1456" w:type="pct"/>
            <w:tcBorders>
              <w:top w:val="single" w:color="auto" w:sz="4" w:space="0"/>
              <w:left w:val="single" w:color="auto" w:sz="4" w:space="0"/>
              <w:bottom w:val="single" w:color="auto" w:sz="4" w:space="0"/>
              <w:right w:val="single" w:color="auto" w:sz="4" w:space="0"/>
            </w:tcBorders>
            <w:vAlign w:val="center"/>
          </w:tcPr>
          <w:p>
            <w:pPr>
              <w:pStyle w:val="34"/>
            </w:pPr>
            <w:r>
              <w:t>0.5 of wavelength for H, 0.9 of wavelength for V</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0.5 of wavelength for H, 0.7 of wavelength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4"/>
              <w:rPr>
                <w:rFonts w:eastAsia="宋体"/>
                <w:szCs w:val="18"/>
              </w:rPr>
            </w:pPr>
            <w:r>
              <w:rPr>
                <w:rFonts w:eastAsia="宋体"/>
                <w:szCs w:val="18"/>
              </w:rPr>
              <w:t>1.8</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5"/>
            </w:pPr>
            <w:r>
              <w:t xml:space="preserve">Array Ohmic loss (dB) </w:t>
            </w:r>
            <w:r>
              <w:rPr>
                <w:vertAlign w:val="superscript"/>
              </w:rPr>
              <w:t>(Note 2)</w:t>
            </w:r>
          </w:p>
        </w:tc>
        <w:tc>
          <w:tcPr>
            <w:tcW w:w="1456" w:type="pct"/>
            <w:tcBorders>
              <w:top w:val="single" w:color="auto" w:sz="4" w:space="0"/>
              <w:left w:val="single" w:color="auto" w:sz="4" w:space="0"/>
              <w:bottom w:val="single" w:color="auto" w:sz="4" w:space="0"/>
              <w:right w:val="single" w:color="auto" w:sz="4" w:space="0"/>
            </w:tcBorders>
            <w:vAlign w:val="center"/>
          </w:tcPr>
          <w:p>
            <w:pPr>
              <w:pStyle w:val="34"/>
            </w:pPr>
            <w:r>
              <w:t>2</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4"/>
              <w:rPr>
                <w:rFonts w:eastAsia="宋体"/>
                <w:szCs w:val="18"/>
              </w:rPr>
            </w:pPr>
            <w:r>
              <w:rPr>
                <w:rFonts w:eastAsia="宋体"/>
                <w:szCs w:val="18"/>
              </w:rPr>
              <w:t>1.9</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5"/>
            </w:pPr>
            <w:r>
              <w:t xml:space="preserve">Conducted power (before Ohmic loss) per antenna element (dBm) </w:t>
            </w:r>
            <w:r>
              <w:rPr>
                <w:vertAlign w:val="superscript"/>
              </w:rPr>
              <w:t>(Note 3)</w:t>
            </w:r>
            <w:r>
              <w:t xml:space="preserve"> </w:t>
            </w:r>
          </w:p>
        </w:tc>
        <w:tc>
          <w:tcPr>
            <w:tcW w:w="1456" w:type="pct"/>
            <w:tcBorders>
              <w:top w:val="single" w:color="auto" w:sz="4" w:space="0"/>
              <w:left w:val="single" w:color="auto" w:sz="4" w:space="0"/>
              <w:bottom w:val="single" w:color="auto" w:sz="4" w:space="0"/>
              <w:right w:val="single" w:color="auto" w:sz="4" w:space="0"/>
            </w:tcBorders>
            <w:vAlign w:val="center"/>
          </w:tcPr>
          <w:p>
            <w:pPr>
              <w:pStyle w:val="34"/>
            </w:pPr>
            <w:r>
              <w:t>25</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4"/>
              <w:rPr>
                <w:rFonts w:eastAsia="宋体"/>
                <w:szCs w:val="18"/>
              </w:rPr>
            </w:pPr>
            <w:r>
              <w:rPr>
                <w:rFonts w:eastAsia="宋体"/>
                <w:szCs w:val="18"/>
              </w:rPr>
              <w:t>1.10</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5"/>
            </w:pPr>
            <w:r>
              <w:t>Base station maximum coverage angle in the horizontal plane (degrees)</w:t>
            </w:r>
          </w:p>
        </w:tc>
        <w:tc>
          <w:tcPr>
            <w:tcW w:w="1456" w:type="pct"/>
            <w:tcBorders>
              <w:top w:val="single" w:color="auto" w:sz="4" w:space="0"/>
              <w:left w:val="single" w:color="auto" w:sz="4" w:space="0"/>
              <w:bottom w:val="single" w:color="auto" w:sz="4" w:space="0"/>
              <w:right w:val="single" w:color="auto" w:sz="4" w:space="0"/>
            </w:tcBorders>
            <w:vAlign w:val="center"/>
          </w:tcPr>
          <w:p>
            <w:pPr>
              <w:pStyle w:val="34"/>
            </w:pPr>
            <w:r>
              <w:t>120</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4"/>
              <w:rPr>
                <w:rFonts w:eastAsia="宋体"/>
                <w:szCs w:val="18"/>
              </w:rPr>
            </w:pPr>
            <w:r>
              <w:rPr>
                <w:rFonts w:eastAsia="宋体"/>
                <w:szCs w:val="18"/>
              </w:rPr>
              <w:t>1.11</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5"/>
            </w:pPr>
            <w:r>
              <w:t xml:space="preserve">Base station vertical coverage range (degrees) </w:t>
            </w:r>
            <w:r>
              <w:rPr>
                <w:vertAlign w:val="superscript"/>
              </w:rPr>
              <w:t>(Note 1)</w:t>
            </w:r>
          </w:p>
        </w:tc>
        <w:tc>
          <w:tcPr>
            <w:tcW w:w="1456" w:type="pct"/>
            <w:tcBorders>
              <w:top w:val="single" w:color="auto" w:sz="4" w:space="0"/>
              <w:left w:val="single" w:color="auto" w:sz="4" w:space="0"/>
              <w:bottom w:val="single" w:color="auto" w:sz="4" w:space="0"/>
              <w:right w:val="single" w:color="auto" w:sz="4" w:space="0"/>
            </w:tcBorders>
            <w:vAlign w:val="center"/>
          </w:tcPr>
          <w:p>
            <w:pPr>
              <w:pStyle w:val="34"/>
            </w:pPr>
            <w:r>
              <w:t>90-100</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90-120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4"/>
              <w:rPr>
                <w:rFonts w:eastAsia="宋体"/>
                <w:szCs w:val="18"/>
              </w:rPr>
            </w:pPr>
            <w:r>
              <w:rPr>
                <w:rFonts w:eastAsia="宋体"/>
                <w:szCs w:val="18"/>
              </w:rPr>
              <w:t>1.12</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5"/>
            </w:pPr>
            <w:r>
              <w:t>Mechanical downtilt (degrees)</w:t>
            </w:r>
          </w:p>
        </w:tc>
        <w:tc>
          <w:tcPr>
            <w:tcW w:w="1456" w:type="pct"/>
            <w:tcBorders>
              <w:top w:val="single" w:color="auto" w:sz="4" w:space="0"/>
              <w:left w:val="single" w:color="auto" w:sz="4" w:space="0"/>
              <w:bottom w:val="single" w:color="auto" w:sz="4" w:space="0"/>
              <w:right w:val="single" w:color="auto" w:sz="4" w:space="0"/>
            </w:tcBorders>
            <w:vAlign w:val="center"/>
          </w:tcPr>
          <w:p>
            <w:pPr>
              <w:pStyle w:val="34"/>
            </w:pPr>
            <w:r>
              <w:t>3</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10</w:t>
            </w:r>
          </w:p>
        </w:tc>
      </w:tr>
    </w:tbl>
    <w:p/>
    <w:p>
      <w:pPr>
        <w:rPr>
          <w:szCs w:val="24"/>
        </w:rPr>
      </w:pPr>
      <w:r>
        <w:t>For non-AAS antenna, t</w:t>
      </w:r>
      <w:r>
        <w:rPr>
          <w:szCs w:val="24"/>
        </w:rPr>
        <w:t xml:space="preserve">he parameters in Table 6.2.3.2-1 are used for 2GHz BS antenna pattern in the NTN system simulation. </w:t>
      </w:r>
    </w:p>
    <w:p>
      <w:pPr>
        <w:pStyle w:val="46"/>
      </w:pPr>
      <w:r>
        <w:t>Table 6.2.3.2-1: FR1 BS Non-AAS antenna pattern for 2GHz</w:t>
      </w:r>
    </w:p>
    <w:tbl>
      <w:tblPr>
        <w:tblStyle w:val="23"/>
        <w:tblW w:w="82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0"/>
        <w:gridCol w:w="3747"/>
        <w:gridCol w:w="2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2" w:hRule="atLeast"/>
          <w:jc w:val="center"/>
        </w:trPr>
        <w:tc>
          <w:tcPr>
            <w:tcW w:w="2290" w:type="dxa"/>
            <w:shd w:val="clear" w:color="auto" w:fill="auto"/>
            <w:vAlign w:val="center"/>
          </w:tcPr>
          <w:p>
            <w:pPr>
              <w:pStyle w:val="33"/>
              <w:rPr>
                <w:lang w:val="zh-CN"/>
              </w:rPr>
            </w:pPr>
            <w:r>
              <w:t xml:space="preserve"> </w:t>
            </w:r>
            <w:r>
              <w:rPr>
                <w:lang w:val="zh-CN"/>
              </w:rPr>
              <w:t>Parameter for BS</w:t>
            </w:r>
          </w:p>
        </w:tc>
        <w:tc>
          <w:tcPr>
            <w:tcW w:w="5927" w:type="dxa"/>
            <w:gridSpan w:val="2"/>
            <w:shd w:val="clear" w:color="auto" w:fill="auto"/>
            <w:vAlign w:val="center"/>
          </w:tcPr>
          <w:p>
            <w:pPr>
              <w:pStyle w:val="33"/>
              <w:rPr>
                <w:lang w:val="zh-CN"/>
              </w:rPr>
            </w:pPr>
            <w:r>
              <w:rPr>
                <w:lang w:val="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4" w:hRule="atLeast"/>
          <w:jc w:val="center"/>
        </w:trPr>
        <w:tc>
          <w:tcPr>
            <w:tcW w:w="2290" w:type="dxa"/>
            <w:shd w:val="clear" w:color="auto" w:fill="auto"/>
            <w:vAlign w:val="center"/>
          </w:tcPr>
          <w:p>
            <w:pPr>
              <w:pStyle w:val="35"/>
            </w:pPr>
            <w:r>
              <w:t>Antenna vertical radiation pattern (dB)</w:t>
            </w:r>
          </w:p>
        </w:tc>
        <w:tc>
          <w:tcPr>
            <w:tcW w:w="5927" w:type="dxa"/>
            <w:gridSpan w:val="2"/>
            <w:vAlign w:val="center"/>
          </w:tcPr>
          <w:p>
            <w:pPr>
              <w:pStyle w:val="34"/>
              <w:rPr>
                <w:lang w:val="de-DE"/>
              </w:rPr>
            </w:pPr>
            <m:oMathPara>
              <m:oMath>
                <m:sSub>
                  <m:sSubPr>
                    <m:ctrlPr>
                      <w:rPr>
                        <w:rFonts w:ascii="Cambria Math" w:hAnsi="Cambria Math"/>
                        <w:lang w:val="zh-CN"/>
                      </w:rPr>
                    </m:ctrlPr>
                  </m:sSubPr>
                  <m:e>
                    <m:r>
                      <w:rPr>
                        <w:rFonts w:ascii="Cambria Math" w:hAnsi="Cambria Math"/>
                        <w:lang w:val="zh-CN"/>
                      </w:rPr>
                      <m:t>A</m:t>
                    </m:r>
                    <m:ctrlPr>
                      <w:rPr>
                        <w:rFonts w:ascii="Cambria Math" w:hAnsi="Cambria Math"/>
                        <w:lang w:val="zh-CN"/>
                      </w:rPr>
                    </m:ctrlPr>
                  </m:e>
                  <m:sub>
                    <m:r>
                      <w:rPr>
                        <w:rFonts w:ascii="Cambria Math" w:hAnsi="Cambria Math"/>
                        <w:lang w:val="zh-CN"/>
                      </w:rPr>
                      <m:t>E</m:t>
                    </m:r>
                    <m:r>
                      <m:rPr>
                        <m:sty m:val="p"/>
                      </m:rPr>
                      <w:rPr>
                        <w:rFonts w:ascii="Cambria Math" w:hAnsi="Cambria Math"/>
                        <w:lang w:val="de-DE"/>
                      </w:rPr>
                      <m:t>,</m:t>
                    </m:r>
                    <m:r>
                      <w:rPr>
                        <w:rFonts w:ascii="Cambria Math" w:hAnsi="Cambria Math"/>
                        <w:lang w:val="zh-CN"/>
                      </w:rPr>
                      <m:t>V</m:t>
                    </m:r>
                    <m:ctrlPr>
                      <w:rPr>
                        <w:rFonts w:ascii="Cambria Math" w:hAnsi="Cambria Math"/>
                        <w:lang w:val="zh-CN"/>
                      </w:rPr>
                    </m:ctrlPr>
                  </m:sub>
                </m:sSub>
                <m:r>
                  <m:rPr>
                    <m:sty m:val="p"/>
                  </m:rPr>
                  <w:rPr>
                    <w:rFonts w:ascii="Cambria Math" w:hAnsi="Cambria Math"/>
                    <w:lang w:val="de-DE"/>
                  </w:rPr>
                  <m:t>(</m:t>
                </m:r>
                <m:sSup>
                  <m:sSupPr>
                    <m:ctrlPr>
                      <w:rPr>
                        <w:rFonts w:ascii="Cambria Math" w:hAnsi="Cambria Math"/>
                        <w:lang w:val="zh-CN"/>
                      </w:rPr>
                    </m:ctrlPr>
                  </m:sSupPr>
                  <m:e>
                    <m:r>
                      <w:rPr>
                        <w:rFonts w:ascii="Cambria Math" w:hAnsi="Cambria Math"/>
                        <w:lang w:val="zh-CN"/>
                      </w:rPr>
                      <m:t>θ</m:t>
                    </m:r>
                    <m:ctrlPr>
                      <w:rPr>
                        <w:rFonts w:ascii="Cambria Math" w:hAnsi="Cambria Math"/>
                        <w:lang w:val="zh-CN"/>
                      </w:rPr>
                    </m:ctrlPr>
                  </m:e>
                  <m:sup>
                    <m:r>
                      <m:rPr>
                        <m:sty m:val="p"/>
                      </m:rPr>
                      <w:rPr>
                        <w:rFonts w:hint="eastAsia" w:ascii="Cambria Math" w:hAnsi="Cambria Math"/>
                        <w:lang w:val="de-DE"/>
                      </w:rPr>
                      <m:t>″</m:t>
                    </m:r>
                    <m:ctrlPr>
                      <w:rPr>
                        <w:rFonts w:ascii="Cambria Math" w:hAnsi="Cambria Math"/>
                        <w:lang w:val="zh-CN"/>
                      </w:rPr>
                    </m:ctrlPr>
                  </m:sup>
                </m:sSup>
                <m:r>
                  <m:rPr>
                    <m:sty m:val="p"/>
                  </m:rPr>
                  <w:rPr>
                    <w:rFonts w:ascii="Cambria Math" w:hAnsi="Cambria Math"/>
                    <w:lang w:val="de-DE"/>
                  </w:rPr>
                  <m:t>)=-</m:t>
                </m:r>
                <m:func>
                  <m:funcPr>
                    <m:ctrlPr>
                      <w:rPr>
                        <w:rFonts w:ascii="Cambria Math" w:hAnsi="Cambria Math"/>
                        <w:lang w:val="zh-CN"/>
                      </w:rPr>
                    </m:ctrlPr>
                  </m:funcPr>
                  <m:fName>
                    <m:r>
                      <w:rPr>
                        <w:rFonts w:ascii="Cambria Math" w:hAnsi="Cambria Math"/>
                        <w:lang w:val="zh-CN"/>
                      </w:rPr>
                      <m:t>min</m:t>
                    </m:r>
                    <m:ctrlPr>
                      <w:rPr>
                        <w:rFonts w:ascii="Cambria Math" w:hAnsi="Cambria Math"/>
                        <w:lang w:val="zh-CN"/>
                      </w:rPr>
                    </m:ctrlPr>
                  </m:fName>
                  <m:e>
                    <m:d>
                      <m:dPr>
                        <m:begChr m:val="{"/>
                        <m:endChr m:val="}"/>
                        <m:ctrlPr>
                          <w:rPr>
                            <w:rFonts w:ascii="Cambria Math" w:hAnsi="Cambria Math"/>
                            <w:lang w:val="zh-CN"/>
                          </w:rPr>
                        </m:ctrlPr>
                      </m:dPr>
                      <m:e>
                        <m:r>
                          <m:rPr>
                            <m:sty m:val="p"/>
                          </m:rPr>
                          <w:rPr>
                            <w:rFonts w:ascii="Cambria Math" w:hAnsi="Cambria Math"/>
                            <w:lang w:val="de-DE"/>
                          </w:rPr>
                          <m:t>12</m:t>
                        </m:r>
                        <m:sSup>
                          <m:sSupPr>
                            <m:ctrlPr>
                              <w:rPr>
                                <w:rFonts w:ascii="Cambria Math" w:hAnsi="Cambria Math"/>
                                <w:lang w:val="zh-CN"/>
                              </w:rPr>
                            </m:ctrlPr>
                          </m:sSupPr>
                          <m:e>
                            <m:d>
                              <m:dPr>
                                <m:ctrlPr>
                                  <w:rPr>
                                    <w:rFonts w:ascii="Cambria Math" w:hAnsi="Cambria Math"/>
                                    <w:lang w:val="zh-CN"/>
                                  </w:rPr>
                                </m:ctrlPr>
                              </m:dPr>
                              <m:e>
                                <m:f>
                                  <m:fPr>
                                    <m:ctrlPr>
                                      <w:rPr>
                                        <w:rFonts w:ascii="Cambria Math" w:hAnsi="Cambria Math"/>
                                        <w:lang w:val="zh-CN"/>
                                      </w:rPr>
                                    </m:ctrlPr>
                                  </m:fPr>
                                  <m:num>
                                    <m:sSup>
                                      <m:sSupPr>
                                        <m:ctrlPr>
                                          <w:rPr>
                                            <w:rFonts w:ascii="Cambria Math" w:hAnsi="Cambria Math"/>
                                            <w:lang w:val="zh-CN"/>
                                          </w:rPr>
                                        </m:ctrlPr>
                                      </m:sSupPr>
                                      <m:e>
                                        <m:r>
                                          <w:rPr>
                                            <w:rFonts w:ascii="Cambria Math" w:hAnsi="Cambria Math"/>
                                            <w:lang w:val="zh-CN"/>
                                          </w:rPr>
                                          <m:t>θ</m:t>
                                        </m:r>
                                        <m:ctrlPr>
                                          <w:rPr>
                                            <w:rFonts w:ascii="Cambria Math" w:hAnsi="Cambria Math"/>
                                            <w:lang w:val="zh-CN"/>
                                          </w:rPr>
                                        </m:ctrlPr>
                                      </m:e>
                                      <m:sup>
                                        <m:r>
                                          <m:rPr>
                                            <m:sty m:val="p"/>
                                          </m:rPr>
                                          <w:rPr>
                                            <w:rFonts w:hint="eastAsia" w:ascii="Cambria Math" w:hAnsi="Cambria Math"/>
                                            <w:lang w:val="de-DE"/>
                                          </w:rPr>
                                          <m:t>″</m:t>
                                        </m:r>
                                        <m:ctrlPr>
                                          <w:rPr>
                                            <w:rFonts w:ascii="Cambria Math" w:hAnsi="Cambria Math"/>
                                            <w:lang w:val="zh-CN"/>
                                          </w:rPr>
                                        </m:ctrlPr>
                                      </m:sup>
                                    </m:sSup>
                                    <m:r>
                                      <m:rPr>
                                        <m:sty m:val="p"/>
                                      </m:rPr>
                                      <w:rPr>
                                        <w:rFonts w:ascii="Cambria Math" w:hAnsi="Cambria Math"/>
                                        <w:lang w:val="de-DE"/>
                                      </w:rPr>
                                      <m:t>-90°</m:t>
                                    </m:r>
                                    <m:ctrlPr>
                                      <w:rPr>
                                        <w:rFonts w:ascii="Cambria Math" w:hAnsi="Cambria Math"/>
                                        <w:lang w:val="zh-CN"/>
                                      </w:rPr>
                                    </m:ctrlPr>
                                  </m:num>
                                  <m:den>
                                    <m:sSub>
                                      <m:sSubPr>
                                        <m:ctrlPr>
                                          <w:rPr>
                                            <w:rFonts w:ascii="Cambria Math" w:hAnsi="Cambria Math"/>
                                            <w:lang w:val="zh-CN"/>
                                          </w:rPr>
                                        </m:ctrlPr>
                                      </m:sSubPr>
                                      <m:e>
                                        <m:r>
                                          <w:rPr>
                                            <w:rFonts w:ascii="Cambria Math" w:hAnsi="Cambria Math"/>
                                            <w:lang w:val="zh-CN"/>
                                          </w:rPr>
                                          <m:t>θ</m:t>
                                        </m:r>
                                        <m:ctrlPr>
                                          <w:rPr>
                                            <w:rFonts w:ascii="Cambria Math" w:hAnsi="Cambria Math"/>
                                            <w:lang w:val="zh-CN"/>
                                          </w:rPr>
                                        </m:ctrlPr>
                                      </m:e>
                                      <m:sub>
                                        <m:r>
                                          <m:rPr>
                                            <m:nor/>
                                            <m:sty m:val="p"/>
                                          </m:rPr>
                                          <w:rPr>
                                            <w:b w:val="0"/>
                                            <w:i w:val="0"/>
                                            <w:lang w:val="de-DE"/>
                                          </w:rPr>
                                          <m:t>3dB</m:t>
                                        </m:r>
                                        <m:ctrlPr>
                                          <w:rPr>
                                            <w:rFonts w:ascii="Cambria Math" w:hAnsi="Cambria Math"/>
                                            <w:lang w:val="zh-CN"/>
                                          </w:rPr>
                                        </m:ctrlPr>
                                      </m:sub>
                                    </m:sSub>
                                    <m:ctrlPr>
                                      <w:rPr>
                                        <w:rFonts w:ascii="Cambria Math" w:hAnsi="Cambria Math"/>
                                        <w:lang w:val="zh-CN"/>
                                      </w:rPr>
                                    </m:ctrlPr>
                                  </m:den>
                                </m:f>
                                <m:ctrlPr>
                                  <w:rPr>
                                    <w:rFonts w:ascii="Cambria Math" w:hAnsi="Cambria Math"/>
                                    <w:lang w:val="zh-CN"/>
                                  </w:rPr>
                                </m:ctrlPr>
                              </m:e>
                            </m:d>
                            <m:ctrlPr>
                              <w:rPr>
                                <w:rFonts w:ascii="Cambria Math" w:hAnsi="Cambria Math"/>
                                <w:lang w:val="zh-CN"/>
                              </w:rPr>
                            </m:ctrlPr>
                          </m:e>
                          <m:sup>
                            <m:r>
                              <m:rPr>
                                <m:sty m:val="p"/>
                              </m:rPr>
                              <w:rPr>
                                <w:rFonts w:ascii="Cambria Math" w:hAnsi="Cambria Math"/>
                                <w:lang w:val="de-DE"/>
                              </w:rPr>
                              <m:t>2</m:t>
                            </m:r>
                            <m:ctrlPr>
                              <w:rPr>
                                <w:rFonts w:ascii="Cambria Math" w:hAnsi="Cambria Math"/>
                                <w:lang w:val="zh-CN"/>
                              </w:rPr>
                            </m:ctrlPr>
                          </m:sup>
                        </m:sSup>
                        <m:r>
                          <m:rPr>
                            <m:sty m:val="p"/>
                          </m:rPr>
                          <w:rPr>
                            <w:rFonts w:ascii="Cambria Math" w:hAnsi="Cambria Math"/>
                            <w:lang w:val="de-DE"/>
                          </w:rPr>
                          <m:t>,</m:t>
                        </m:r>
                        <m:r>
                          <w:rPr>
                            <w:rFonts w:ascii="Cambria Math" w:hAnsi="Cambria Math"/>
                            <w:lang w:val="zh-CN"/>
                          </w:rPr>
                          <m:t>SL</m:t>
                        </m:r>
                        <m:sSub>
                          <m:sSubPr>
                            <m:ctrlPr>
                              <w:rPr>
                                <w:rFonts w:ascii="Cambria Math" w:hAnsi="Cambria Math"/>
                                <w:lang w:val="zh-CN"/>
                              </w:rPr>
                            </m:ctrlPr>
                          </m:sSubPr>
                          <m:e>
                            <m:r>
                              <w:rPr>
                                <w:rFonts w:ascii="Cambria Math" w:hAnsi="Cambria Math"/>
                                <w:lang w:val="zh-CN"/>
                              </w:rPr>
                              <m:t>A</m:t>
                            </m:r>
                            <m:ctrlPr>
                              <w:rPr>
                                <w:rFonts w:ascii="Cambria Math" w:hAnsi="Cambria Math"/>
                                <w:lang w:val="zh-CN"/>
                              </w:rPr>
                            </m:ctrlPr>
                          </m:e>
                          <m:sub>
                            <m:r>
                              <w:rPr>
                                <w:rFonts w:ascii="Cambria Math" w:hAnsi="Cambria Math"/>
                                <w:lang w:val="zh-CN"/>
                              </w:rPr>
                              <m:t>V</m:t>
                            </m:r>
                            <m:ctrlPr>
                              <w:rPr>
                                <w:rFonts w:ascii="Cambria Math" w:hAnsi="Cambria Math"/>
                                <w:lang w:val="zh-CN"/>
                              </w:rPr>
                            </m:ctrlPr>
                          </m:sub>
                        </m:sSub>
                        <m:ctrlPr>
                          <w:rPr>
                            <w:rFonts w:ascii="Cambria Math" w:hAnsi="Cambria Math"/>
                            <w:lang w:val="zh-CN"/>
                          </w:rPr>
                        </m:ctrlPr>
                      </m:e>
                    </m:d>
                    <m:ctrlPr>
                      <w:rPr>
                        <w:rFonts w:ascii="Cambria Math" w:hAnsi="Cambria Math"/>
                        <w:lang w:val="zh-CN"/>
                      </w:rPr>
                    </m:ctrlPr>
                  </m:e>
                </m:func>
                <m:r>
                  <m:rPr>
                    <m:sty m:val="p"/>
                  </m:rPr>
                  <w:rPr>
                    <w:rFonts w:ascii="Cambria Math" w:hAnsi="Cambria Math"/>
                    <w:lang w:val="de-DE"/>
                  </w:rPr>
                  <m:t>,</m:t>
                </m:r>
                <m:sSub>
                  <m:sSubPr>
                    <m:ctrlPr>
                      <w:rPr>
                        <w:rFonts w:ascii="Cambria Math" w:hAnsi="Cambria Math"/>
                        <w:lang w:val="zh-CN"/>
                      </w:rPr>
                    </m:ctrlPr>
                  </m:sSubPr>
                  <m:e>
                    <m:r>
                      <w:rPr>
                        <w:rFonts w:ascii="Cambria Math" w:hAnsi="Cambria Math"/>
                        <w:lang w:val="zh-CN"/>
                      </w:rPr>
                      <m:t>θ</m:t>
                    </m:r>
                    <m:ctrlPr>
                      <w:rPr>
                        <w:rFonts w:ascii="Cambria Math" w:hAnsi="Cambria Math"/>
                        <w:lang w:val="zh-CN"/>
                      </w:rPr>
                    </m:ctrlPr>
                  </m:e>
                  <m:sub>
                    <m:r>
                      <m:rPr>
                        <m:nor/>
                        <m:sty m:val="p"/>
                      </m:rPr>
                      <w:rPr>
                        <w:b w:val="0"/>
                        <w:i w:val="0"/>
                        <w:lang w:val="de-DE"/>
                      </w:rPr>
                      <m:t>3dB</m:t>
                    </m:r>
                    <m:ctrlPr>
                      <w:rPr>
                        <w:rFonts w:ascii="Cambria Math" w:hAnsi="Cambria Math"/>
                        <w:lang w:val="zh-CN"/>
                      </w:rPr>
                    </m:ctrlPr>
                  </m:sub>
                </m:sSub>
                <m:r>
                  <m:rPr>
                    <m:sty m:val="p"/>
                  </m:rPr>
                  <w:rPr>
                    <w:rFonts w:ascii="Cambria Math" w:hAnsi="Cambria Math"/>
                    <w:lang w:val="de-DE"/>
                  </w:rPr>
                  <m:t>=10°,</m:t>
                </m:r>
                <m:r>
                  <w:rPr>
                    <w:rFonts w:ascii="Cambria Math" w:hAnsi="Cambria Math"/>
                    <w:lang w:val="zh-CN"/>
                  </w:rPr>
                  <m:t>SL</m:t>
                </m:r>
                <m:sSub>
                  <m:sSubPr>
                    <m:ctrlPr>
                      <w:rPr>
                        <w:rFonts w:ascii="Cambria Math" w:hAnsi="Cambria Math"/>
                        <w:lang w:val="zh-CN"/>
                      </w:rPr>
                    </m:ctrlPr>
                  </m:sSubPr>
                  <m:e>
                    <m:r>
                      <w:rPr>
                        <w:rFonts w:ascii="Cambria Math" w:hAnsi="Cambria Math"/>
                        <w:lang w:val="zh-CN"/>
                      </w:rPr>
                      <m:t>A</m:t>
                    </m:r>
                    <m:ctrlPr>
                      <w:rPr>
                        <w:rFonts w:ascii="Cambria Math" w:hAnsi="Cambria Math"/>
                        <w:lang w:val="zh-CN"/>
                      </w:rPr>
                    </m:ctrlPr>
                  </m:e>
                  <m:sub>
                    <m:r>
                      <w:rPr>
                        <w:rFonts w:ascii="Cambria Math" w:hAnsi="Cambria Math"/>
                        <w:lang w:val="zh-CN"/>
                      </w:rPr>
                      <m:t>V</m:t>
                    </m:r>
                    <m:ctrlPr>
                      <w:rPr>
                        <w:rFonts w:ascii="Cambria Math" w:hAnsi="Cambria Math"/>
                        <w:lang w:val="zh-CN"/>
                      </w:rPr>
                    </m:ctrlPr>
                  </m:sub>
                </m:sSub>
                <m:r>
                  <m:rPr>
                    <m:sty m:val="p"/>
                  </m:rPr>
                  <w:rPr>
                    <w:rFonts w:ascii="Cambria Math" w:hAnsi="Cambria Math"/>
                    <w:lang w:val="de-DE"/>
                  </w:rPr>
                  <m:t>=20</m:t>
                </m:r>
                <m:r>
                  <m:rPr>
                    <m:nor/>
                    <m:sty m:val="p"/>
                  </m:rPr>
                  <w:rPr>
                    <w:b w:val="0"/>
                    <w:i w:val="0"/>
                    <w:lang w:val="de-DE"/>
                  </w:rPr>
                  <m:t>dB</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9" w:hRule="atLeast"/>
          <w:jc w:val="center"/>
        </w:trPr>
        <w:tc>
          <w:tcPr>
            <w:tcW w:w="2290" w:type="dxa"/>
            <w:shd w:val="clear" w:color="auto" w:fill="auto"/>
            <w:vAlign w:val="center"/>
          </w:tcPr>
          <w:p>
            <w:pPr>
              <w:pStyle w:val="35"/>
            </w:pPr>
            <w:r>
              <w:t>Antenna horizontal radiation pattern (dB)</w:t>
            </w:r>
          </w:p>
        </w:tc>
        <w:tc>
          <w:tcPr>
            <w:tcW w:w="5927" w:type="dxa"/>
            <w:gridSpan w:val="2"/>
            <w:vAlign w:val="center"/>
          </w:tcPr>
          <w:p>
            <w:pPr>
              <w:pStyle w:val="34"/>
              <w:rPr>
                <w:lang w:val="de-DE"/>
              </w:rPr>
            </w:pPr>
            <m:oMathPara>
              <m:oMath>
                <m:sSub>
                  <m:sSubPr>
                    <m:ctrlPr>
                      <w:rPr>
                        <w:rFonts w:ascii="Cambria Math" w:hAnsi="Cambria Math"/>
                        <w:lang w:val="zh-CN"/>
                      </w:rPr>
                    </m:ctrlPr>
                  </m:sSubPr>
                  <m:e>
                    <m:r>
                      <w:rPr>
                        <w:rFonts w:ascii="Cambria Math" w:hAnsi="Cambria Math"/>
                        <w:lang w:val="zh-CN"/>
                      </w:rPr>
                      <m:t>A</m:t>
                    </m:r>
                    <m:ctrlPr>
                      <w:rPr>
                        <w:rFonts w:ascii="Cambria Math" w:hAnsi="Cambria Math"/>
                        <w:lang w:val="zh-CN"/>
                      </w:rPr>
                    </m:ctrlPr>
                  </m:e>
                  <m:sub>
                    <m:r>
                      <w:rPr>
                        <w:rFonts w:ascii="Cambria Math" w:hAnsi="Cambria Math"/>
                        <w:lang w:val="zh-CN"/>
                      </w:rPr>
                      <m:t>E</m:t>
                    </m:r>
                    <m:r>
                      <m:rPr>
                        <m:sty m:val="p"/>
                      </m:rPr>
                      <w:rPr>
                        <w:rFonts w:ascii="Cambria Math" w:hAnsi="Cambria Math"/>
                        <w:lang w:val="de-DE"/>
                      </w:rPr>
                      <m:t>,</m:t>
                    </m:r>
                    <m:r>
                      <w:rPr>
                        <w:rFonts w:ascii="Cambria Math" w:hAnsi="Cambria Math"/>
                        <w:lang w:val="zh-CN"/>
                      </w:rPr>
                      <m:t>H</m:t>
                    </m:r>
                    <m:ctrlPr>
                      <w:rPr>
                        <w:rFonts w:ascii="Cambria Math" w:hAnsi="Cambria Math"/>
                        <w:lang w:val="zh-CN"/>
                      </w:rPr>
                    </m:ctrlPr>
                  </m:sub>
                </m:sSub>
                <m:r>
                  <m:rPr>
                    <m:sty m:val="p"/>
                  </m:rPr>
                  <w:rPr>
                    <w:rFonts w:ascii="Cambria Math" w:hAnsi="Cambria Math"/>
                    <w:lang w:val="de-DE"/>
                  </w:rPr>
                  <m:t>(</m:t>
                </m:r>
                <m:sSup>
                  <m:sSupPr>
                    <m:ctrlPr>
                      <w:rPr>
                        <w:rFonts w:ascii="Cambria Math" w:hAnsi="Cambria Math"/>
                        <w:lang w:val="zh-CN"/>
                      </w:rPr>
                    </m:ctrlPr>
                  </m:sSupPr>
                  <m:e>
                    <m:r>
                      <w:rPr>
                        <w:rFonts w:ascii="Cambria Math" w:hAnsi="Cambria Math"/>
                        <w:lang w:val="zh-CN"/>
                      </w:rPr>
                      <m:t>ϕ</m:t>
                    </m:r>
                    <m:ctrlPr>
                      <w:rPr>
                        <w:rFonts w:ascii="Cambria Math" w:hAnsi="Cambria Math"/>
                        <w:lang w:val="zh-CN"/>
                      </w:rPr>
                    </m:ctrlPr>
                  </m:e>
                  <m:sup>
                    <m:r>
                      <m:rPr>
                        <m:sty m:val="p"/>
                      </m:rPr>
                      <w:rPr>
                        <w:rFonts w:hint="eastAsia" w:ascii="Cambria Math" w:hAnsi="Cambria Math"/>
                        <w:lang w:val="de-DE"/>
                      </w:rPr>
                      <m:t>″</m:t>
                    </m:r>
                    <m:ctrlPr>
                      <w:rPr>
                        <w:rFonts w:ascii="Cambria Math" w:hAnsi="Cambria Math"/>
                        <w:lang w:val="zh-CN"/>
                      </w:rPr>
                    </m:ctrlPr>
                  </m:sup>
                </m:sSup>
                <m:r>
                  <m:rPr>
                    <m:sty m:val="p"/>
                  </m:rPr>
                  <w:rPr>
                    <w:rFonts w:ascii="Cambria Math" w:hAnsi="Cambria Math"/>
                    <w:lang w:val="de-DE"/>
                  </w:rPr>
                  <m:t>)=-</m:t>
                </m:r>
                <m:func>
                  <m:funcPr>
                    <m:ctrlPr>
                      <w:rPr>
                        <w:rFonts w:ascii="Cambria Math" w:hAnsi="Cambria Math"/>
                        <w:lang w:val="zh-CN"/>
                      </w:rPr>
                    </m:ctrlPr>
                  </m:funcPr>
                  <m:fName>
                    <m:r>
                      <w:rPr>
                        <w:rFonts w:ascii="Cambria Math" w:hAnsi="Cambria Math"/>
                        <w:lang w:val="zh-CN"/>
                      </w:rPr>
                      <m:t>min</m:t>
                    </m:r>
                    <m:ctrlPr>
                      <w:rPr>
                        <w:rFonts w:ascii="Cambria Math" w:hAnsi="Cambria Math"/>
                        <w:lang w:val="zh-CN"/>
                      </w:rPr>
                    </m:ctrlPr>
                  </m:fName>
                  <m:e>
                    <m:d>
                      <m:dPr>
                        <m:begChr m:val="{"/>
                        <m:endChr m:val="}"/>
                        <m:ctrlPr>
                          <w:rPr>
                            <w:rFonts w:ascii="Cambria Math" w:hAnsi="Cambria Math"/>
                            <w:lang w:val="zh-CN"/>
                          </w:rPr>
                        </m:ctrlPr>
                      </m:dPr>
                      <m:e>
                        <m:r>
                          <m:rPr>
                            <m:sty m:val="p"/>
                          </m:rPr>
                          <w:rPr>
                            <w:rFonts w:ascii="Cambria Math" w:hAnsi="Cambria Math"/>
                            <w:lang w:val="de-DE"/>
                          </w:rPr>
                          <m:t>12</m:t>
                        </m:r>
                        <m:sSup>
                          <m:sSupPr>
                            <m:ctrlPr>
                              <w:rPr>
                                <w:rFonts w:ascii="Cambria Math" w:hAnsi="Cambria Math"/>
                                <w:lang w:val="zh-CN"/>
                              </w:rPr>
                            </m:ctrlPr>
                          </m:sSupPr>
                          <m:e>
                            <m:d>
                              <m:dPr>
                                <m:ctrlPr>
                                  <w:rPr>
                                    <w:rFonts w:ascii="Cambria Math" w:hAnsi="Cambria Math"/>
                                    <w:lang w:val="zh-CN"/>
                                  </w:rPr>
                                </m:ctrlPr>
                              </m:dPr>
                              <m:e>
                                <m:f>
                                  <m:fPr>
                                    <m:ctrlPr>
                                      <w:rPr>
                                        <w:rFonts w:ascii="Cambria Math" w:hAnsi="Cambria Math"/>
                                        <w:lang w:val="zh-CN"/>
                                      </w:rPr>
                                    </m:ctrlPr>
                                  </m:fPr>
                                  <m:num>
                                    <m:sSup>
                                      <m:sSupPr>
                                        <m:ctrlPr>
                                          <w:rPr>
                                            <w:rFonts w:ascii="Cambria Math" w:hAnsi="Cambria Math"/>
                                            <w:lang w:val="zh-CN"/>
                                          </w:rPr>
                                        </m:ctrlPr>
                                      </m:sSupPr>
                                      <m:e>
                                        <m:r>
                                          <w:rPr>
                                            <w:rFonts w:ascii="Cambria Math" w:hAnsi="Cambria Math"/>
                                            <w:lang w:val="zh-CN"/>
                                          </w:rPr>
                                          <m:t>ϕ</m:t>
                                        </m:r>
                                        <m:ctrlPr>
                                          <w:rPr>
                                            <w:rFonts w:ascii="Cambria Math" w:hAnsi="Cambria Math"/>
                                            <w:lang w:val="zh-CN"/>
                                          </w:rPr>
                                        </m:ctrlPr>
                                      </m:e>
                                      <m:sup>
                                        <m:r>
                                          <m:rPr>
                                            <m:sty m:val="p"/>
                                          </m:rPr>
                                          <w:rPr>
                                            <w:rFonts w:hint="eastAsia" w:ascii="Cambria Math" w:hAnsi="Cambria Math"/>
                                            <w:lang w:val="de-DE"/>
                                          </w:rPr>
                                          <m:t>″</m:t>
                                        </m:r>
                                        <m:ctrlPr>
                                          <w:rPr>
                                            <w:rFonts w:ascii="Cambria Math" w:hAnsi="Cambria Math"/>
                                            <w:lang w:val="zh-CN"/>
                                          </w:rPr>
                                        </m:ctrlPr>
                                      </m:sup>
                                    </m:sSup>
                                    <m:ctrlPr>
                                      <w:rPr>
                                        <w:rFonts w:ascii="Cambria Math" w:hAnsi="Cambria Math"/>
                                        <w:lang w:val="zh-CN"/>
                                      </w:rPr>
                                    </m:ctrlPr>
                                  </m:num>
                                  <m:den>
                                    <m:sSub>
                                      <m:sSubPr>
                                        <m:ctrlPr>
                                          <w:rPr>
                                            <w:rFonts w:ascii="Cambria Math" w:hAnsi="Cambria Math"/>
                                            <w:lang w:val="zh-CN"/>
                                          </w:rPr>
                                        </m:ctrlPr>
                                      </m:sSubPr>
                                      <m:e>
                                        <m:r>
                                          <w:rPr>
                                            <w:rFonts w:ascii="Cambria Math" w:hAnsi="Cambria Math"/>
                                            <w:lang w:val="zh-CN"/>
                                          </w:rPr>
                                          <m:t>ϕ</m:t>
                                        </m:r>
                                        <m:ctrlPr>
                                          <w:rPr>
                                            <w:rFonts w:ascii="Cambria Math" w:hAnsi="Cambria Math"/>
                                            <w:lang w:val="zh-CN"/>
                                          </w:rPr>
                                        </m:ctrlPr>
                                      </m:e>
                                      <m:sub>
                                        <m:r>
                                          <m:rPr>
                                            <m:nor/>
                                            <m:sty m:val="p"/>
                                          </m:rPr>
                                          <w:rPr>
                                            <w:b w:val="0"/>
                                            <w:i w:val="0"/>
                                            <w:lang w:val="de-DE"/>
                                          </w:rPr>
                                          <m:t>3dB</m:t>
                                        </m:r>
                                        <m:ctrlPr>
                                          <w:rPr>
                                            <w:rFonts w:ascii="Cambria Math" w:hAnsi="Cambria Math"/>
                                            <w:lang w:val="zh-CN"/>
                                          </w:rPr>
                                        </m:ctrlPr>
                                      </m:sub>
                                    </m:sSub>
                                    <m:ctrlPr>
                                      <w:rPr>
                                        <w:rFonts w:ascii="Cambria Math" w:hAnsi="Cambria Math"/>
                                        <w:lang w:val="zh-CN"/>
                                      </w:rPr>
                                    </m:ctrlPr>
                                  </m:den>
                                </m:f>
                                <m:ctrlPr>
                                  <w:rPr>
                                    <w:rFonts w:ascii="Cambria Math" w:hAnsi="Cambria Math"/>
                                    <w:lang w:val="zh-CN"/>
                                  </w:rPr>
                                </m:ctrlPr>
                              </m:e>
                            </m:d>
                            <m:ctrlPr>
                              <w:rPr>
                                <w:rFonts w:ascii="Cambria Math" w:hAnsi="Cambria Math"/>
                                <w:lang w:val="zh-CN"/>
                              </w:rPr>
                            </m:ctrlPr>
                          </m:e>
                          <m:sup>
                            <m:r>
                              <m:rPr>
                                <m:sty m:val="p"/>
                              </m:rPr>
                              <w:rPr>
                                <w:rFonts w:ascii="Cambria Math" w:hAnsi="Cambria Math"/>
                                <w:lang w:val="de-DE"/>
                              </w:rPr>
                              <m:t>2</m:t>
                            </m:r>
                            <m:ctrlPr>
                              <w:rPr>
                                <w:rFonts w:ascii="Cambria Math" w:hAnsi="Cambria Math"/>
                                <w:lang w:val="zh-CN"/>
                              </w:rPr>
                            </m:ctrlPr>
                          </m:sup>
                        </m:sSup>
                        <m:r>
                          <m:rPr>
                            <m:sty m:val="p"/>
                          </m:rPr>
                          <w:rPr>
                            <w:rFonts w:ascii="Cambria Math" w:hAnsi="Cambria Math"/>
                            <w:lang w:val="de-DE"/>
                          </w:rPr>
                          <m:t>,</m:t>
                        </m:r>
                        <m:sSub>
                          <m:sSubPr>
                            <m:ctrlPr>
                              <w:rPr>
                                <w:rFonts w:ascii="Cambria Math" w:hAnsi="Cambria Math"/>
                                <w:lang w:val="zh-CN"/>
                              </w:rPr>
                            </m:ctrlPr>
                          </m:sSubPr>
                          <m:e>
                            <m:r>
                              <w:rPr>
                                <w:rFonts w:ascii="Cambria Math" w:hAnsi="Cambria Math"/>
                                <w:lang w:val="zh-CN"/>
                              </w:rPr>
                              <m:t>A</m:t>
                            </m:r>
                            <m:ctrlPr>
                              <w:rPr>
                                <w:rFonts w:ascii="Cambria Math" w:hAnsi="Cambria Math"/>
                                <w:lang w:val="zh-CN"/>
                              </w:rPr>
                            </m:ctrlPr>
                          </m:e>
                          <m:sub>
                            <m:r>
                              <w:rPr>
                                <w:rFonts w:ascii="Cambria Math" w:hAnsi="Cambria Math"/>
                                <w:lang w:val="zh-CN"/>
                              </w:rPr>
                              <m:t>m</m:t>
                            </m:r>
                            <m:ctrlPr>
                              <w:rPr>
                                <w:rFonts w:ascii="Cambria Math" w:hAnsi="Cambria Math"/>
                                <w:lang w:val="zh-CN"/>
                              </w:rPr>
                            </m:ctrlPr>
                          </m:sub>
                        </m:sSub>
                        <m:ctrlPr>
                          <w:rPr>
                            <w:rFonts w:ascii="Cambria Math" w:hAnsi="Cambria Math"/>
                            <w:lang w:val="zh-CN"/>
                          </w:rPr>
                        </m:ctrlPr>
                      </m:e>
                    </m:d>
                    <m:ctrlPr>
                      <w:rPr>
                        <w:rFonts w:ascii="Cambria Math" w:hAnsi="Cambria Math"/>
                        <w:lang w:val="zh-CN"/>
                      </w:rPr>
                    </m:ctrlPr>
                  </m:e>
                </m:func>
                <m:r>
                  <m:rPr>
                    <m:sty m:val="p"/>
                  </m:rPr>
                  <w:rPr>
                    <w:rFonts w:ascii="Cambria Math" w:hAnsi="Cambria Math"/>
                    <w:lang w:val="de-DE"/>
                  </w:rPr>
                  <m:t>,</m:t>
                </m:r>
                <m:sSub>
                  <m:sSubPr>
                    <m:ctrlPr>
                      <w:rPr>
                        <w:rFonts w:ascii="Cambria Math" w:hAnsi="Cambria Math"/>
                        <w:lang w:val="zh-CN"/>
                      </w:rPr>
                    </m:ctrlPr>
                  </m:sSubPr>
                  <m:e>
                    <m:r>
                      <w:rPr>
                        <w:rFonts w:ascii="Cambria Math" w:hAnsi="Cambria Math"/>
                        <w:lang w:val="zh-CN"/>
                      </w:rPr>
                      <m:t>ϕ</m:t>
                    </m:r>
                    <m:ctrlPr>
                      <w:rPr>
                        <w:rFonts w:ascii="Cambria Math" w:hAnsi="Cambria Math"/>
                        <w:lang w:val="zh-CN"/>
                      </w:rPr>
                    </m:ctrlPr>
                  </m:e>
                  <m:sub>
                    <m:r>
                      <m:rPr>
                        <m:nor/>
                        <m:sty m:val="p"/>
                      </m:rPr>
                      <w:rPr>
                        <w:b w:val="0"/>
                        <w:i w:val="0"/>
                        <w:lang w:val="de-DE"/>
                      </w:rPr>
                      <m:t>3dB</m:t>
                    </m:r>
                    <m:ctrlPr>
                      <w:rPr>
                        <w:rFonts w:ascii="Cambria Math" w:hAnsi="Cambria Math"/>
                        <w:lang w:val="zh-CN"/>
                      </w:rPr>
                    </m:ctrlPr>
                  </m:sub>
                </m:sSub>
                <m:r>
                  <m:rPr>
                    <m:sty m:val="p"/>
                  </m:rPr>
                  <w:rPr>
                    <w:rFonts w:ascii="Cambria Math" w:hAnsi="Cambria Math"/>
                    <w:lang w:val="de-DE"/>
                  </w:rPr>
                  <m:t>=65°,</m:t>
                </m:r>
                <m:sSub>
                  <m:sSubPr>
                    <m:ctrlPr>
                      <w:rPr>
                        <w:rFonts w:ascii="Cambria Math" w:hAnsi="Cambria Math"/>
                        <w:lang w:val="zh-CN"/>
                      </w:rPr>
                    </m:ctrlPr>
                  </m:sSubPr>
                  <m:e>
                    <m:r>
                      <w:rPr>
                        <w:rFonts w:ascii="Cambria Math" w:hAnsi="Cambria Math"/>
                        <w:lang w:val="zh-CN"/>
                      </w:rPr>
                      <m:t>A</m:t>
                    </m:r>
                    <m:ctrlPr>
                      <w:rPr>
                        <w:rFonts w:ascii="Cambria Math" w:hAnsi="Cambria Math"/>
                        <w:lang w:val="zh-CN"/>
                      </w:rPr>
                    </m:ctrlPr>
                  </m:e>
                  <m:sub>
                    <m:r>
                      <w:rPr>
                        <w:rFonts w:ascii="Cambria Math" w:hAnsi="Cambria Math"/>
                        <w:lang w:val="zh-CN"/>
                      </w:rPr>
                      <m:t>m</m:t>
                    </m:r>
                    <m:ctrlPr>
                      <w:rPr>
                        <w:rFonts w:ascii="Cambria Math" w:hAnsi="Cambria Math"/>
                        <w:lang w:val="zh-CN"/>
                      </w:rPr>
                    </m:ctrlPr>
                  </m:sub>
                </m:sSub>
                <m:r>
                  <m:rPr>
                    <m:sty m:val="p"/>
                  </m:rPr>
                  <w:rPr>
                    <w:rFonts w:ascii="Cambria Math" w:hAnsi="Cambria Math"/>
                    <w:lang w:val="de-DE"/>
                  </w:rPr>
                  <m:t>=20</m:t>
                </m:r>
                <m:r>
                  <m:rPr>
                    <m:nor/>
                    <m:sty m:val="p"/>
                  </m:rPr>
                  <w:rPr>
                    <w:b w:val="0"/>
                    <w:i w:val="0"/>
                    <w:lang w:val="de-DE"/>
                  </w:rPr>
                  <m:t>dB</m:t>
                </m:r>
              </m:oMath>
            </m:oMathPara>
          </w:p>
          <w:p>
            <w:pPr>
              <w:pStyle w:val="34"/>
              <w:rPr>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8" w:hRule="atLeast"/>
          <w:jc w:val="center"/>
        </w:trPr>
        <w:tc>
          <w:tcPr>
            <w:tcW w:w="2290" w:type="dxa"/>
            <w:shd w:val="clear" w:color="auto" w:fill="auto"/>
            <w:vAlign w:val="center"/>
          </w:tcPr>
          <w:p>
            <w:pPr>
              <w:pStyle w:val="35"/>
            </w:pPr>
            <w:r>
              <w:t>Combining method for 3D antenna pattern (dB)</w:t>
            </w:r>
          </w:p>
        </w:tc>
        <w:tc>
          <w:tcPr>
            <w:tcW w:w="5927" w:type="dxa"/>
            <w:gridSpan w:val="2"/>
            <w:vAlign w:val="center"/>
          </w:tcPr>
          <w:p>
            <w:pPr>
              <w:pStyle w:val="34"/>
              <w:rPr>
                <w:lang w:val="zh-CN"/>
              </w:rPr>
            </w:pPr>
            <m:oMathPara>
              <m:oMath>
                <m:sSup>
                  <m:sSupPr>
                    <m:ctrlPr>
                      <w:rPr>
                        <w:rFonts w:ascii="Cambria Math" w:hAnsi="Cambria Math"/>
                        <w:sz w:val="20"/>
                        <w:lang w:val="zh-CN"/>
                      </w:rPr>
                    </m:ctrlPr>
                  </m:sSupPr>
                  <m:e>
                    <m:r>
                      <m:rPr>
                        <m:sty m:val="p"/>
                      </m:rPr>
                      <w:rPr>
                        <w:rFonts w:ascii="Cambria Math" w:hAnsi="Cambria Math"/>
                        <w:lang w:val="zh-CN"/>
                      </w:rPr>
                      <m:t>A</m:t>
                    </m:r>
                    <m:ctrlPr>
                      <w:rPr>
                        <w:rFonts w:ascii="Cambria Math" w:hAnsi="Cambria Math"/>
                        <w:sz w:val="20"/>
                        <w:lang w:val="zh-CN"/>
                      </w:rPr>
                    </m:ctrlPr>
                  </m:e>
                  <m:sup>
                    <m:r>
                      <w:rPr>
                        <w:rFonts w:ascii="Cambria Math" w:hAnsi="Cambria Math"/>
                        <w:lang w:val="zh-CN"/>
                      </w:rPr>
                      <m:t>“</m:t>
                    </m:r>
                    <m:ctrlPr>
                      <w:rPr>
                        <w:rFonts w:ascii="Cambria Math" w:hAnsi="Cambria Math"/>
                        <w:sz w:val="20"/>
                        <w:lang w:val="zh-CN"/>
                      </w:rPr>
                    </m:ctrlPr>
                  </m:sup>
                </m:sSup>
                <m:d>
                  <m:dPr>
                    <m:begChr m:val="（"/>
                    <m:endChr m:val="）"/>
                    <m:ctrlPr>
                      <w:rPr>
                        <w:rFonts w:ascii="Cambria Math" w:hAnsi="Cambria Math"/>
                        <w:lang w:val="de-DE"/>
                      </w:rPr>
                    </m:ctrlPr>
                  </m:dPr>
                  <m:e>
                    <m:sSup>
                      <m:sSupPr>
                        <m:ctrlPr>
                          <w:rPr>
                            <w:rFonts w:ascii="Cambria Math" w:hAnsi="Cambria Math"/>
                            <w:sz w:val="20"/>
                            <w:lang w:val="de-DE"/>
                          </w:rPr>
                        </m:ctrlPr>
                      </m:sSupPr>
                      <m:e>
                        <m:r>
                          <m:rPr>
                            <m:sty m:val="p"/>
                          </m:rPr>
                          <w:rPr>
                            <w:rFonts w:ascii="Cambria Math" w:hAnsi="Cambria Math"/>
                            <w:lang w:val="de-DE"/>
                          </w:rPr>
                          <m:t>θ</m:t>
                        </m:r>
                        <m:ctrlPr>
                          <w:rPr>
                            <w:rFonts w:ascii="Cambria Math" w:hAnsi="Cambria Math"/>
                            <w:sz w:val="20"/>
                            <w:lang w:val="de-DE"/>
                          </w:rPr>
                        </m:ctrlPr>
                      </m:e>
                      <m:sup>
                        <m:r>
                          <w:rPr>
                            <w:rFonts w:ascii="Cambria Math" w:hAnsi="Cambria Math"/>
                            <w:lang w:val="de-DE"/>
                          </w:rPr>
                          <m:t>"</m:t>
                        </m:r>
                        <m:ctrlPr>
                          <w:rPr>
                            <w:rFonts w:ascii="Cambria Math" w:hAnsi="Cambria Math"/>
                            <w:sz w:val="20"/>
                            <w:lang w:val="de-DE"/>
                          </w:rPr>
                        </m:ctrlPr>
                      </m:sup>
                    </m:sSup>
                    <m:r>
                      <m:rPr>
                        <m:sty m:val="p"/>
                      </m:rPr>
                      <w:rPr>
                        <w:rFonts w:ascii="Cambria Math" w:hAnsi="Cambria Math"/>
                        <w:lang w:val="de-DE"/>
                      </w:rPr>
                      <m:t>,</m:t>
                    </m:r>
                    <m:sSup>
                      <m:sSupPr>
                        <m:ctrlPr>
                          <w:rPr>
                            <w:rFonts w:ascii="Cambria Math" w:hAnsi="Cambria Math"/>
                            <w:sz w:val="20"/>
                            <w:lang w:val="de-DE"/>
                          </w:rPr>
                        </m:ctrlPr>
                      </m:sSupPr>
                      <m:e>
                        <m:r>
                          <w:rPr>
                            <w:rFonts w:ascii="Cambria Math" w:hAnsi="Cambria Math"/>
                            <w:lang w:val="de-DE"/>
                          </w:rPr>
                          <m:t>φ</m:t>
                        </m:r>
                        <m:ctrlPr>
                          <w:rPr>
                            <w:rFonts w:ascii="Cambria Math" w:hAnsi="Cambria Math"/>
                            <w:sz w:val="20"/>
                            <w:lang w:val="de-DE"/>
                          </w:rPr>
                        </m:ctrlPr>
                      </m:e>
                      <m:sup>
                        <m:r>
                          <w:rPr>
                            <w:rFonts w:ascii="Cambria Math" w:hAnsi="Cambria Math"/>
                            <w:lang w:val="de-DE"/>
                          </w:rPr>
                          <m:t>”</m:t>
                        </m:r>
                        <m:ctrlPr>
                          <w:rPr>
                            <w:rFonts w:ascii="Cambria Math" w:hAnsi="Cambria Math"/>
                            <w:sz w:val="20"/>
                            <w:lang w:val="de-DE"/>
                          </w:rPr>
                        </m:ctrlPr>
                      </m:sup>
                    </m:sSup>
                    <m:ctrlPr>
                      <w:rPr>
                        <w:rFonts w:ascii="Cambria Math" w:hAnsi="Cambria Math"/>
                        <w:lang w:val="de-DE"/>
                      </w:rPr>
                    </m:ctrlPr>
                  </m:e>
                </m:d>
                <m:r>
                  <m:rPr>
                    <m:sty m:val="p"/>
                  </m:rPr>
                  <w:rPr>
                    <w:rFonts w:ascii="Cambria Math" w:hAnsi="Cambria Math"/>
                    <w:lang w:val="de-DE"/>
                  </w:rPr>
                  <m:t>=-min</m:t>
                </m:r>
                <m:d>
                  <m:dPr>
                    <m:begChr m:val="{"/>
                    <m:endChr m:val="}"/>
                    <m:ctrlPr>
                      <w:rPr>
                        <w:rFonts w:ascii="Cambria Math" w:hAnsi="Cambria Math"/>
                        <w:sz w:val="20"/>
                        <w:lang w:val="de-DE"/>
                      </w:rPr>
                    </m:ctrlPr>
                  </m:dPr>
                  <m:e>
                    <m:r>
                      <w:rPr>
                        <w:rFonts w:ascii="Cambria Math" w:hAnsi="Cambria Math"/>
                        <w:lang w:val="de-DE"/>
                      </w:rPr>
                      <m:t>-</m:t>
                    </m:r>
                    <m:d>
                      <m:dPr>
                        <m:begChr m:val="["/>
                        <m:endChr m:val="]"/>
                        <m:ctrlPr>
                          <w:rPr>
                            <w:rFonts w:ascii="Cambria Math" w:hAnsi="Cambria Math"/>
                            <w:i/>
                            <w:sz w:val="20"/>
                            <w:lang w:val="de-DE"/>
                          </w:rPr>
                        </m:ctrlPr>
                      </m:dPr>
                      <m:e>
                        <m:sSub>
                          <m:sSubPr>
                            <m:ctrlPr>
                              <w:rPr>
                                <w:rFonts w:ascii="Cambria Math" w:hAnsi="Cambria Math"/>
                                <w:i/>
                                <w:sz w:val="20"/>
                                <w:lang w:val="de-DE"/>
                              </w:rPr>
                            </m:ctrlPr>
                          </m:sSubPr>
                          <m:e>
                            <m:r>
                              <w:rPr>
                                <w:rFonts w:ascii="Cambria Math" w:hAnsi="Cambria Math"/>
                                <w:lang w:val="de-DE"/>
                              </w:rPr>
                              <m:t>A</m:t>
                            </m:r>
                            <m:ctrlPr>
                              <w:rPr>
                                <w:rFonts w:ascii="Cambria Math" w:hAnsi="Cambria Math"/>
                                <w:i/>
                                <w:sz w:val="20"/>
                                <w:lang w:val="de-DE"/>
                              </w:rPr>
                            </m:ctrlPr>
                          </m:e>
                          <m:sub>
                            <m:r>
                              <w:rPr>
                                <w:rFonts w:hint="eastAsia" w:ascii="Cambria Math" w:hAnsi="Cambria Math"/>
                                <w:lang w:val="de-DE" w:eastAsia="zh-CN"/>
                              </w:rPr>
                              <m:t>E</m:t>
                            </m:r>
                            <m:r>
                              <w:rPr>
                                <w:rFonts w:ascii="Cambria Math" w:hAnsi="Cambria Math"/>
                                <w:lang w:val="de-DE" w:eastAsia="zh-CN"/>
                              </w:rPr>
                              <m:t>,V</m:t>
                            </m:r>
                            <m:ctrlPr>
                              <w:rPr>
                                <w:rFonts w:ascii="Cambria Math" w:hAnsi="Cambria Math"/>
                                <w:i/>
                                <w:sz w:val="20"/>
                                <w:lang w:val="de-DE"/>
                              </w:rPr>
                            </m:ctrlPr>
                          </m:sub>
                        </m:sSub>
                        <m:d>
                          <m:dPr>
                            <m:ctrlPr>
                              <w:rPr>
                                <w:rFonts w:ascii="Cambria Math" w:hAnsi="Cambria Math"/>
                                <w:i/>
                                <w:lang w:val="de-DE"/>
                              </w:rPr>
                            </m:ctrlPr>
                          </m:dPr>
                          <m:e>
                            <m:sSup>
                              <m:sSupPr>
                                <m:ctrlPr>
                                  <w:rPr>
                                    <w:rFonts w:ascii="Cambria Math" w:hAnsi="Cambria Math"/>
                                    <w:sz w:val="20"/>
                                    <w:lang w:val="de-DE"/>
                                  </w:rPr>
                                </m:ctrlPr>
                              </m:sSupPr>
                              <m:e>
                                <m:r>
                                  <m:rPr>
                                    <m:sty m:val="p"/>
                                  </m:rPr>
                                  <w:rPr>
                                    <w:rFonts w:ascii="Cambria Math" w:hAnsi="Cambria Math"/>
                                    <w:lang w:val="de-DE"/>
                                  </w:rPr>
                                  <m:t>θ</m:t>
                                </m:r>
                                <m:ctrlPr>
                                  <w:rPr>
                                    <w:rFonts w:ascii="Cambria Math" w:hAnsi="Cambria Math"/>
                                    <w:sz w:val="20"/>
                                    <w:lang w:val="de-DE"/>
                                  </w:rPr>
                                </m:ctrlPr>
                              </m:e>
                              <m:sup>
                                <m:r>
                                  <w:rPr>
                                    <w:rFonts w:ascii="Cambria Math" w:hAnsi="Cambria Math"/>
                                    <w:lang w:val="de-DE"/>
                                  </w:rPr>
                                  <m:t>"</m:t>
                                </m:r>
                                <m:ctrlPr>
                                  <w:rPr>
                                    <w:rFonts w:ascii="Cambria Math" w:hAnsi="Cambria Math"/>
                                    <w:sz w:val="20"/>
                                    <w:lang w:val="de-DE"/>
                                  </w:rPr>
                                </m:ctrlPr>
                              </m:sup>
                            </m:sSup>
                            <m:ctrlPr>
                              <w:rPr>
                                <w:rFonts w:ascii="Cambria Math" w:hAnsi="Cambria Math"/>
                                <w:i/>
                                <w:lang w:val="de-DE"/>
                              </w:rPr>
                            </m:ctrlPr>
                          </m:e>
                        </m:d>
                        <m:r>
                          <w:rPr>
                            <w:rFonts w:ascii="Cambria Math" w:hAnsi="Cambria Math"/>
                            <w:lang w:val="de-DE"/>
                          </w:rPr>
                          <m:t>+</m:t>
                        </m:r>
                        <m:sSub>
                          <m:sSubPr>
                            <m:ctrlPr>
                              <w:rPr>
                                <w:rFonts w:ascii="Cambria Math" w:hAnsi="Cambria Math"/>
                                <w:i/>
                                <w:sz w:val="20"/>
                                <w:lang w:val="de-DE"/>
                              </w:rPr>
                            </m:ctrlPr>
                          </m:sSubPr>
                          <m:e>
                            <m:r>
                              <w:rPr>
                                <w:rFonts w:ascii="Cambria Math" w:hAnsi="Cambria Math"/>
                                <w:lang w:val="de-DE"/>
                              </w:rPr>
                              <m:t>A</m:t>
                            </m:r>
                            <m:ctrlPr>
                              <w:rPr>
                                <w:rFonts w:ascii="Cambria Math" w:hAnsi="Cambria Math"/>
                                <w:i/>
                                <w:sz w:val="20"/>
                                <w:lang w:val="de-DE"/>
                              </w:rPr>
                            </m:ctrlPr>
                          </m:e>
                          <m:sub>
                            <m:r>
                              <w:rPr>
                                <w:rFonts w:hint="eastAsia" w:ascii="Cambria Math" w:hAnsi="Cambria Math"/>
                                <w:lang w:val="de-DE" w:eastAsia="zh-CN"/>
                              </w:rPr>
                              <m:t>E</m:t>
                            </m:r>
                            <m:r>
                              <w:rPr>
                                <w:rFonts w:ascii="Cambria Math" w:hAnsi="Cambria Math"/>
                                <w:lang w:val="de-DE" w:eastAsia="zh-CN"/>
                              </w:rPr>
                              <m:t>,</m:t>
                            </m:r>
                            <m:r>
                              <w:rPr>
                                <w:rFonts w:hint="eastAsia" w:ascii="Cambria Math" w:hAnsi="Cambria Math"/>
                                <w:lang w:val="de-DE" w:eastAsia="zh-CN"/>
                              </w:rPr>
                              <m:t>H</m:t>
                            </m:r>
                            <m:ctrlPr>
                              <w:rPr>
                                <w:rFonts w:ascii="Cambria Math" w:hAnsi="Cambria Math"/>
                                <w:i/>
                                <w:sz w:val="20"/>
                                <w:lang w:val="de-DE"/>
                              </w:rPr>
                            </m:ctrlPr>
                          </m:sub>
                        </m:sSub>
                        <m:d>
                          <m:dPr>
                            <m:ctrlPr>
                              <w:rPr>
                                <w:rFonts w:ascii="Cambria Math" w:hAnsi="Cambria Math"/>
                                <w:i/>
                                <w:lang w:val="de-DE"/>
                              </w:rPr>
                            </m:ctrlPr>
                          </m:dPr>
                          <m:e>
                            <m:sSup>
                              <m:sSupPr>
                                <m:ctrlPr>
                                  <w:rPr>
                                    <w:rFonts w:ascii="Cambria Math" w:hAnsi="Cambria Math"/>
                                    <w:sz w:val="20"/>
                                    <w:lang w:val="de-DE"/>
                                  </w:rPr>
                                </m:ctrlPr>
                              </m:sSupPr>
                              <m:e>
                                <m:r>
                                  <w:rPr>
                                    <w:rFonts w:ascii="Cambria Math" w:hAnsi="Cambria Math"/>
                                    <w:lang w:val="de-DE"/>
                                  </w:rPr>
                                  <m:t>φ</m:t>
                                </m:r>
                                <m:ctrlPr>
                                  <w:rPr>
                                    <w:rFonts w:ascii="Cambria Math" w:hAnsi="Cambria Math"/>
                                    <w:sz w:val="20"/>
                                    <w:lang w:val="de-DE"/>
                                  </w:rPr>
                                </m:ctrlPr>
                              </m:e>
                              <m:sup>
                                <m:r>
                                  <w:rPr>
                                    <w:rFonts w:ascii="Cambria Math" w:hAnsi="Cambria Math"/>
                                    <w:lang w:val="de-DE"/>
                                  </w:rPr>
                                  <m:t>”</m:t>
                                </m:r>
                                <m:ctrlPr>
                                  <w:rPr>
                                    <w:rFonts w:ascii="Cambria Math" w:hAnsi="Cambria Math"/>
                                    <w:sz w:val="20"/>
                                    <w:lang w:val="de-DE"/>
                                  </w:rPr>
                                </m:ctrlPr>
                              </m:sup>
                            </m:sSup>
                            <m:ctrlPr>
                              <w:rPr>
                                <w:rFonts w:ascii="Cambria Math" w:hAnsi="Cambria Math"/>
                                <w:i/>
                                <w:lang w:val="de-DE"/>
                              </w:rPr>
                            </m:ctrlPr>
                          </m:e>
                        </m:d>
                        <m:ctrlPr>
                          <w:rPr>
                            <w:rFonts w:ascii="Cambria Math" w:hAnsi="Cambria Math"/>
                            <w:i/>
                            <w:sz w:val="20"/>
                            <w:lang w:val="de-DE"/>
                          </w:rPr>
                        </m:ctrlPr>
                      </m:e>
                    </m:d>
                    <m:r>
                      <w:rPr>
                        <w:rFonts w:ascii="Cambria Math" w:hAnsi="Cambria Math"/>
                        <w:lang w:val="de-DE"/>
                      </w:rPr>
                      <m:t xml:space="preserve">, </m:t>
                    </m:r>
                    <m:sSub>
                      <m:sSubPr>
                        <m:ctrlPr>
                          <w:rPr>
                            <w:rFonts w:ascii="Cambria Math" w:hAnsi="Cambria Math"/>
                            <w:i/>
                            <w:sz w:val="20"/>
                            <w:lang w:val="de-DE"/>
                          </w:rPr>
                        </m:ctrlPr>
                      </m:sSubPr>
                      <m:e>
                        <m:r>
                          <w:rPr>
                            <w:rFonts w:ascii="Cambria Math" w:hAnsi="Cambria Math"/>
                            <w:lang w:val="de-DE"/>
                          </w:rPr>
                          <m:t>A</m:t>
                        </m:r>
                        <m:ctrlPr>
                          <w:rPr>
                            <w:rFonts w:ascii="Cambria Math" w:hAnsi="Cambria Math"/>
                            <w:i/>
                            <w:sz w:val="20"/>
                            <w:lang w:val="de-DE"/>
                          </w:rPr>
                        </m:ctrlPr>
                      </m:e>
                      <m:sub>
                        <m:r>
                          <w:rPr>
                            <w:rFonts w:ascii="Cambria Math" w:hAnsi="Cambria Math"/>
                            <w:lang w:val="de-DE"/>
                          </w:rPr>
                          <m:t>m</m:t>
                        </m:r>
                        <m:ctrlPr>
                          <w:rPr>
                            <w:rFonts w:ascii="Cambria Math" w:hAnsi="Cambria Math"/>
                            <w:i/>
                            <w:sz w:val="20"/>
                            <w:lang w:val="de-DE"/>
                          </w:rPr>
                        </m:ctrlPr>
                      </m:sub>
                    </m:sSub>
                    <m:ctrlPr>
                      <w:rPr>
                        <w:rFonts w:ascii="Cambria Math" w:hAnsi="Cambria Math"/>
                        <w:sz w:val="20"/>
                        <w:lang w:val="de-D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2290" w:type="dxa"/>
            <w:shd w:val="clear" w:color="auto" w:fill="auto"/>
            <w:vAlign w:val="center"/>
          </w:tcPr>
          <w:p>
            <w:pPr>
              <w:pStyle w:val="35"/>
            </w:pPr>
            <w:r>
              <w:t xml:space="preserve">Maximum directional gain of an antenna </w:t>
            </w:r>
            <w:r>
              <w:rPr>
                <w:i/>
              </w:rPr>
              <w:t>G</w:t>
            </w:r>
            <w:r>
              <w:rPr>
                <w:i/>
                <w:vertAlign w:val="subscript"/>
              </w:rPr>
              <w:t>E,max</w:t>
            </w:r>
          </w:p>
        </w:tc>
        <w:tc>
          <w:tcPr>
            <w:tcW w:w="5927" w:type="dxa"/>
            <w:gridSpan w:val="2"/>
            <w:vAlign w:val="center"/>
          </w:tcPr>
          <w:p>
            <w:pPr>
              <w:pStyle w:val="34"/>
              <w:rPr>
                <w:lang w:val="zh-CN"/>
              </w:rPr>
            </w:pPr>
            <w:r>
              <w:rPr>
                <w:lang w:val="zh-CN" w:eastAsia="ja-JP"/>
              </w:rPr>
              <w:t xml:space="preserve">17 </w:t>
            </w:r>
            <w:r>
              <w:rPr>
                <w:lang w:val="zh-CN"/>
              </w:rPr>
              <w:t xml:space="preserve">dBi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2290" w:type="dxa"/>
            <w:shd w:val="clear" w:color="auto" w:fill="auto"/>
            <w:vAlign w:val="center"/>
          </w:tcPr>
          <w:p>
            <w:pPr>
              <w:pStyle w:val="35"/>
            </w:pPr>
            <w:r>
              <w:t>Conducted power</w:t>
            </w:r>
          </w:p>
        </w:tc>
        <w:tc>
          <w:tcPr>
            <w:tcW w:w="5927" w:type="dxa"/>
            <w:gridSpan w:val="2"/>
            <w:vAlign w:val="center"/>
          </w:tcPr>
          <w:p>
            <w:pPr>
              <w:pStyle w:val="34"/>
              <w:rPr>
                <w:lang w:val="zh-CN"/>
              </w:rPr>
            </w:pPr>
            <w:r>
              <w:rPr>
                <w:lang w:val="zh-CN"/>
              </w:rPr>
              <w:t>46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2290" w:type="dxa"/>
            <w:vMerge w:val="restart"/>
            <w:shd w:val="clear" w:color="auto" w:fill="auto"/>
            <w:vAlign w:val="center"/>
          </w:tcPr>
          <w:p>
            <w:pPr>
              <w:pStyle w:val="35"/>
            </w:pPr>
            <w:r>
              <w:t>Mechanical downtilt in degrees</w:t>
            </w:r>
          </w:p>
        </w:tc>
        <w:tc>
          <w:tcPr>
            <w:tcW w:w="3747" w:type="dxa"/>
            <w:vAlign w:val="center"/>
          </w:tcPr>
          <w:p>
            <w:pPr>
              <w:pStyle w:val="34"/>
              <w:rPr>
                <w:lang w:val="zh-CN"/>
              </w:rPr>
            </w:pPr>
            <w:r>
              <w:rPr>
                <w:lang w:val="zh-CN"/>
              </w:rPr>
              <w:t>Rural</w:t>
            </w:r>
          </w:p>
        </w:tc>
        <w:tc>
          <w:tcPr>
            <w:tcW w:w="2180" w:type="dxa"/>
            <w:vAlign w:val="center"/>
          </w:tcPr>
          <w:p>
            <w:pPr>
              <w:pStyle w:val="34"/>
              <w:rPr>
                <w:lang w:val="zh-CN"/>
              </w:rPr>
            </w:pPr>
            <w:r>
              <w:rPr>
                <w:lang w:val="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2290" w:type="dxa"/>
            <w:vMerge w:val="continue"/>
            <w:shd w:val="clear" w:color="auto" w:fill="auto"/>
            <w:vAlign w:val="center"/>
          </w:tcPr>
          <w:p>
            <w:pPr>
              <w:keepNext/>
              <w:keepLines/>
              <w:rPr>
                <w:rFonts w:eastAsia="微软雅黑"/>
                <w:sz w:val="18"/>
                <w:szCs w:val="18"/>
              </w:rPr>
            </w:pPr>
          </w:p>
        </w:tc>
        <w:tc>
          <w:tcPr>
            <w:tcW w:w="3747" w:type="dxa"/>
            <w:vAlign w:val="center"/>
          </w:tcPr>
          <w:p>
            <w:pPr>
              <w:pStyle w:val="34"/>
              <w:rPr>
                <w:lang w:val="zh-CN"/>
              </w:rPr>
            </w:pPr>
            <w:r>
              <w:rPr>
                <w:lang w:val="zh-CN"/>
              </w:rPr>
              <w:t>Urban</w:t>
            </w:r>
          </w:p>
        </w:tc>
        <w:tc>
          <w:tcPr>
            <w:tcW w:w="2180" w:type="dxa"/>
            <w:vAlign w:val="center"/>
          </w:tcPr>
          <w:p>
            <w:pPr>
              <w:pStyle w:val="34"/>
              <w:rPr>
                <w:lang w:val="zh-CN"/>
              </w:rPr>
            </w:pPr>
            <w:r>
              <w:rPr>
                <w:lang w:val="zh-CN"/>
              </w:rPr>
              <w:t>10</w:t>
            </w:r>
          </w:p>
        </w:tc>
      </w:tr>
    </w:tbl>
    <w:p>
      <w:bookmarkStart w:id="55" w:name="_Toc518937161"/>
      <w:bookmarkStart w:id="56" w:name="_Toc46233020"/>
    </w:p>
    <w:p>
      <w:pPr>
        <w:rPr>
          <w:b/>
          <w:u w:val="single"/>
        </w:rPr>
      </w:pPr>
      <w:r>
        <w:t>Only Non-AAS antenna can be used for NB-IoT</w:t>
      </w:r>
      <w:r>
        <w:rPr>
          <w:rFonts w:hint="eastAsia"/>
        </w:rPr>
        <w:t>.</w:t>
      </w:r>
    </w:p>
    <w:bookmarkEnd w:id="55"/>
    <w:bookmarkEnd w:id="56"/>
    <w:p>
      <w:r>
        <w:t>For UE antennas, a</w:t>
      </w:r>
      <w:r>
        <w:rPr>
          <w:rFonts w:hint="eastAsia"/>
        </w:rPr>
        <w:t>n</w:t>
      </w:r>
      <w:r>
        <w:t xml:space="preserve"> omni-directional radiation pattern with antenna gain 0dBi is assumed.</w:t>
      </w:r>
    </w:p>
    <w:p>
      <w:pPr>
        <w:pStyle w:val="4"/>
        <w:ind w:left="0" w:firstLine="0"/>
        <w:rPr>
          <w:rFonts w:cs="Arial"/>
          <w:lang w:eastAsia="zh-CN"/>
        </w:rPr>
      </w:pPr>
      <w:bookmarkStart w:id="57" w:name="_Toc94170352"/>
      <w:bookmarkStart w:id="58" w:name="_Toc104502874"/>
      <w:bookmarkStart w:id="59" w:name="_Toc87889251"/>
      <w:bookmarkStart w:id="60" w:name="_Toc106127634"/>
      <w:bookmarkStart w:id="61" w:name="_Toc104210162"/>
      <w:bookmarkStart w:id="62" w:name="_Toc104122356"/>
      <w:r>
        <w:rPr>
          <w:lang w:eastAsia="zh-CN"/>
        </w:rPr>
        <w:t>6.2.4</w:t>
      </w:r>
      <w:r>
        <w:rPr>
          <w:rFonts w:cs="Arial"/>
          <w:lang w:eastAsia="zh-CN"/>
        </w:rPr>
        <w:tab/>
      </w:r>
      <w:r>
        <w:rPr>
          <w:rFonts w:hint="eastAsia" w:cs="Arial"/>
          <w:lang w:eastAsia="zh-CN"/>
        </w:rPr>
        <w:t>ACIR</w:t>
      </w:r>
      <w:r>
        <w:rPr>
          <w:rFonts w:cs="Arial"/>
          <w:lang w:eastAsia="zh-CN"/>
        </w:rPr>
        <w:t xml:space="preserve"> model</w:t>
      </w:r>
      <w:bookmarkEnd w:id="57"/>
      <w:bookmarkEnd w:id="58"/>
      <w:bookmarkEnd w:id="59"/>
      <w:bookmarkEnd w:id="60"/>
      <w:bookmarkEnd w:id="61"/>
      <w:bookmarkEnd w:id="62"/>
    </w:p>
    <w:p>
      <w:pPr>
        <w:rPr>
          <w:lang w:val="sv-SE"/>
        </w:rPr>
      </w:pPr>
      <w:r>
        <w:rPr>
          <w:lang w:val="sv-SE"/>
        </w:rPr>
        <w:t>ACLR modelling for TN and NTN co-existence study referring to clause 5.1.1.4.1 and 5.1.1.4.2 in TR 36.942</w:t>
      </w:r>
      <w:r>
        <w:rPr>
          <w:color w:val="000000"/>
          <w:szCs w:val="18"/>
        </w:rPr>
        <w:t>[8]</w:t>
      </w:r>
      <w:r>
        <w:rPr>
          <w:lang w:val="sv-SE"/>
        </w:rPr>
        <w:t xml:space="preserve"> is used as baseline. The number of RBs refers to Table 6.2.2.1-4 and Table 6.2.2.4-1 respectively.</w:t>
      </w:r>
    </w:p>
    <w:p>
      <w:pPr>
        <w:numPr>
          <w:ilvl w:val="0"/>
          <w:numId w:val="0"/>
        </w:numPr>
        <w:rPr>
          <w:rFonts w:hint="default"/>
          <w:kern w:val="2"/>
          <w:sz w:val="21"/>
          <w:szCs w:val="24"/>
          <w:highlight w:val="none"/>
          <w:lang w:val="en-US" w:eastAsia="zh-CN" w:bidi="ar-SA"/>
        </w:rPr>
      </w:pPr>
      <w:r>
        <w:rPr>
          <w:rFonts w:hint="eastAsia"/>
          <w:kern w:val="2"/>
          <w:sz w:val="21"/>
          <w:szCs w:val="24"/>
          <w:highlight w:val="none"/>
          <w:lang w:val="en-US" w:eastAsia="zh-CN" w:bidi="ar-SA"/>
        </w:rPr>
        <w:t>In this system level simulation, effective ACLR is calculated based on section 6.3 of TR 36.802 and the main content is copied as bellow:</w:t>
      </w:r>
    </w:p>
    <w:p>
      <w:pPr>
        <w:rPr>
          <w:rFonts w:hint="eastAsia"/>
          <w:sz w:val="22"/>
          <w:szCs w:val="22"/>
          <w:lang w:val="en-US" w:eastAsia="zh-CN"/>
        </w:rPr>
      </w:pPr>
      <w:r>
        <w:rPr>
          <w:rFonts w:hint="eastAsia"/>
          <w:sz w:val="22"/>
          <w:szCs w:val="22"/>
          <w:lang w:val="en-US" w:eastAsia="zh-CN"/>
        </w:rPr>
        <w:t>A</w:t>
      </w:r>
      <w:r>
        <w:rPr>
          <w:sz w:val="22"/>
          <w:szCs w:val="22"/>
          <w:lang w:val="en-US" w:eastAsia="zh-CN"/>
        </w:rPr>
        <w:t>dditional</w:t>
      </w:r>
      <w:r>
        <w:rPr>
          <w:rFonts w:hint="eastAsia"/>
          <w:sz w:val="22"/>
          <w:szCs w:val="22"/>
          <w:lang w:val="en-US" w:eastAsia="zh-CN"/>
        </w:rPr>
        <w:t xml:space="preserve"> information on ACLR and ACS is shown as follows,</w:t>
      </w:r>
    </w:p>
    <w:p>
      <w:pPr>
        <w:pStyle w:val="32"/>
        <w:rPr>
          <w:lang w:val="en-US" w:eastAsia="zh-CN"/>
        </w:rPr>
      </w:pPr>
      <w:r>
        <w:rPr>
          <w:lang w:val="en-US" w:eastAsia="zh-CN"/>
        </w:rPr>
        <w:t>•</w:t>
      </w:r>
      <w:r>
        <w:rPr>
          <w:lang w:val="en-US" w:eastAsia="zh-CN"/>
        </w:rPr>
        <w:tab/>
      </w:r>
      <w:r>
        <w:rPr>
          <w:lang w:val="en-US" w:eastAsia="zh-CN"/>
        </w:rPr>
        <w:t>Definition and assumption</w:t>
      </w:r>
    </w:p>
    <w:p>
      <w:pPr>
        <w:pStyle w:val="97"/>
        <w:ind w:left="439" w:leftChars="209" w:firstLine="200" w:firstLineChars="91"/>
        <w:rPr>
          <w:lang w:val="en-US" w:eastAsia="zh-CN"/>
        </w:rPr>
      </w:pPr>
      <w:r>
        <w:rPr>
          <w:sz w:val="22"/>
          <w:szCs w:val="22"/>
          <w:lang w:val="en-US" w:eastAsia="zh-CN"/>
        </w:rPr>
        <w:t>•</w:t>
      </w:r>
      <w:r>
        <w:rPr>
          <w:sz w:val="22"/>
          <w:szCs w:val="22"/>
          <w:lang w:val="en-US" w:eastAsia="zh-CN"/>
        </w:rPr>
        <w:tab/>
      </w:r>
      <w:r>
        <w:rPr>
          <w:lang w:val="en-US" w:eastAsia="zh-CN"/>
        </w:rPr>
        <w:t>LTE ACLR and ACS are defined for its own bandwidth size</w:t>
      </w:r>
    </w:p>
    <w:p>
      <w:pPr>
        <w:pStyle w:val="97"/>
        <w:ind w:left="439" w:leftChars="209" w:firstLine="191" w:firstLineChars="91"/>
        <w:rPr>
          <w:lang w:val="en-US" w:eastAsia="zh-CN"/>
        </w:rPr>
      </w:pPr>
      <w:r>
        <w:rPr>
          <w:lang w:val="en-US" w:eastAsia="zh-CN"/>
        </w:rPr>
        <w:t>•</w:t>
      </w:r>
      <w:r>
        <w:rPr>
          <w:lang w:val="en-US" w:eastAsia="zh-CN"/>
        </w:rPr>
        <w:tab/>
      </w:r>
      <w:r>
        <w:rPr>
          <w:lang w:val="en-US" w:eastAsia="zh-CN"/>
        </w:rPr>
        <w:t>NB-IoT ACLR and ACS are defined for its own bandwidth size</w:t>
      </w:r>
    </w:p>
    <w:p>
      <w:pPr>
        <w:pStyle w:val="97"/>
        <w:ind w:left="439" w:leftChars="209" w:firstLine="191" w:firstLineChars="91"/>
        <w:rPr>
          <w:lang w:val="en-US" w:eastAsia="zh-CN"/>
        </w:rPr>
      </w:pPr>
      <w:r>
        <w:rPr>
          <w:lang w:val="en-US" w:eastAsia="zh-CN"/>
        </w:rPr>
        <w:t>•</w:t>
      </w:r>
      <w:r>
        <w:rPr>
          <w:lang w:val="en-US" w:eastAsia="zh-CN"/>
        </w:rPr>
        <w:tab/>
      </w:r>
      <w:r>
        <w:rPr>
          <w:lang w:val="en-US" w:eastAsia="zh-CN"/>
        </w:rPr>
        <w:t>Attenuations are flat in the adjacent 10 MHz</w:t>
      </w:r>
    </w:p>
    <w:p>
      <w:pPr>
        <w:pStyle w:val="97"/>
        <w:ind w:left="439" w:leftChars="209" w:firstLine="191" w:firstLineChars="91"/>
        <w:rPr>
          <w:lang w:val="en-US" w:eastAsia="zh-CN"/>
        </w:rPr>
      </w:pPr>
      <w:r>
        <w:rPr>
          <w:lang w:val="en-US" w:eastAsia="zh-CN"/>
        </w:rPr>
        <w:t>•</w:t>
      </w:r>
      <w:r>
        <w:rPr>
          <w:lang w:val="en-US" w:eastAsia="zh-CN"/>
        </w:rPr>
        <w:tab/>
      </w:r>
      <w:r>
        <w:rPr>
          <w:lang w:val="en-US" w:eastAsia="zh-CN"/>
        </w:rPr>
        <w:t>ACLR and ACS are the inputs to the simulations</w:t>
      </w:r>
    </w:p>
    <w:p>
      <w:pPr>
        <w:pStyle w:val="97"/>
        <w:ind w:left="439" w:leftChars="209" w:firstLine="191" w:firstLineChars="91"/>
        <w:rPr>
          <w:lang w:val="en-US" w:eastAsia="zh-CN"/>
        </w:rPr>
      </w:pPr>
      <w:r>
        <w:rPr>
          <w:lang w:val="en-US" w:eastAsia="zh-CN"/>
        </w:rPr>
        <w:t>•</w:t>
      </w:r>
      <w:r>
        <w:rPr>
          <w:lang w:val="en-US" w:eastAsia="zh-CN"/>
        </w:rPr>
        <w:tab/>
      </w:r>
      <w:r>
        <w:rPr>
          <w:lang w:val="en-US" w:eastAsia="zh-CN"/>
        </w:rPr>
        <w:t>ACLR_e is the effective ACLR in the interference calculation</w:t>
      </w:r>
    </w:p>
    <w:p>
      <w:pPr>
        <w:pStyle w:val="97"/>
        <w:ind w:left="439" w:leftChars="209" w:firstLine="191" w:firstLineChars="91"/>
        <w:rPr>
          <w:lang w:val="en-US" w:eastAsia="zh-CN"/>
        </w:rPr>
      </w:pPr>
      <w:r>
        <w:rPr>
          <w:lang w:val="en-US" w:eastAsia="zh-CN"/>
        </w:rPr>
        <w:t>•</w:t>
      </w:r>
      <w:r>
        <w:rPr>
          <w:lang w:val="en-US" w:eastAsia="zh-CN"/>
        </w:rPr>
        <w:tab/>
      </w:r>
      <w:r>
        <w:rPr>
          <w:lang w:val="en-US" w:eastAsia="zh-CN"/>
        </w:rPr>
        <w:t>ACS_e is the effective ACS in the interference calculation</w:t>
      </w:r>
    </w:p>
    <w:p>
      <w:pPr>
        <w:pStyle w:val="32"/>
        <w:rPr>
          <w:lang w:val="en-US" w:eastAsia="zh-CN"/>
        </w:rPr>
      </w:pPr>
      <w:r>
        <w:rPr>
          <w:lang w:val="en-US" w:eastAsia="zh-CN"/>
        </w:rPr>
        <w:t>•</w:t>
      </w:r>
      <w:r>
        <w:rPr>
          <w:lang w:val="en-US" w:eastAsia="zh-CN"/>
        </w:rPr>
        <w:tab/>
      </w:r>
      <w:r>
        <w:rPr>
          <w:lang w:val="en-US" w:eastAsia="zh-CN"/>
        </w:rPr>
        <w:t xml:space="preserve">Interference from LTE to NB-IoT </w:t>
      </w:r>
    </w:p>
    <w:p>
      <w:pPr>
        <w:pStyle w:val="97"/>
        <w:ind w:left="420" w:leftChars="200" w:firstLine="218" w:firstLineChars="104"/>
        <w:rPr>
          <w:lang w:val="en-US" w:eastAsia="zh-CN"/>
        </w:rPr>
      </w:pPr>
      <w:r>
        <w:rPr>
          <w:lang w:val="en-US" w:eastAsia="zh-CN"/>
        </w:rPr>
        <w:t>•</w:t>
      </w:r>
      <w:r>
        <w:rPr>
          <w:lang w:val="en-US" w:eastAsia="zh-CN"/>
        </w:rPr>
        <w:tab/>
      </w:r>
      <w:r>
        <w:rPr>
          <w:lang w:val="en-US" w:eastAsia="zh-CN"/>
        </w:rPr>
        <w:t>ACLR_e = ACLR – 10*log10((180kHz/(# of IoT users))/9MHz)</w:t>
      </w:r>
    </w:p>
    <w:p>
      <w:pPr>
        <w:pStyle w:val="97"/>
        <w:ind w:left="420" w:leftChars="200" w:firstLine="218" w:firstLineChars="104"/>
        <w:rPr>
          <w:lang w:val="en-US" w:eastAsia="zh-CN"/>
        </w:rPr>
      </w:pPr>
      <w:r>
        <w:rPr>
          <w:lang w:val="en-US" w:eastAsia="zh-CN"/>
        </w:rPr>
        <w:t>•</w:t>
      </w:r>
      <w:r>
        <w:rPr>
          <w:lang w:val="en-US" w:eastAsia="zh-CN"/>
        </w:rPr>
        <w:tab/>
      </w:r>
      <w:r>
        <w:rPr>
          <w:lang w:val="en-US" w:eastAsia="zh-CN"/>
        </w:rPr>
        <w:t>ACS_e = ACS [pessimistic assumption]</w:t>
      </w:r>
    </w:p>
    <w:p>
      <w:pPr>
        <w:pStyle w:val="32"/>
        <w:rPr>
          <w:lang w:val="en-US" w:eastAsia="zh-CN"/>
        </w:rPr>
      </w:pPr>
      <w:r>
        <w:rPr>
          <w:lang w:val="en-US" w:eastAsia="zh-CN"/>
        </w:rPr>
        <w:t>•</w:t>
      </w:r>
      <w:r>
        <w:rPr>
          <w:lang w:val="en-US" w:eastAsia="zh-CN"/>
        </w:rPr>
        <w:tab/>
      </w:r>
      <w:r>
        <w:rPr>
          <w:lang w:val="en-US" w:eastAsia="zh-CN"/>
        </w:rPr>
        <w:t>Interference from NB-IoT to LTE</w:t>
      </w:r>
    </w:p>
    <w:p>
      <w:pPr>
        <w:pStyle w:val="97"/>
        <w:ind w:left="420" w:leftChars="200" w:firstLine="218" w:firstLineChars="104"/>
        <w:rPr>
          <w:lang w:val="en-US" w:eastAsia="zh-CN"/>
        </w:rPr>
      </w:pPr>
      <w:r>
        <w:rPr>
          <w:lang w:val="en-US" w:eastAsia="zh-CN"/>
        </w:rPr>
        <w:t>•</w:t>
      </w:r>
      <w:r>
        <w:rPr>
          <w:lang w:val="en-US" w:eastAsia="zh-CN"/>
        </w:rPr>
        <w:tab/>
      </w:r>
      <w:r>
        <w:rPr>
          <w:lang w:val="en-US" w:eastAsia="zh-CN"/>
        </w:rPr>
        <w:t>ACLR_e = ACLR – 10*log10((9MHz/(# of LTE users))/180kHz) [pessimistic assumption]</w:t>
      </w:r>
    </w:p>
    <w:p>
      <w:pPr>
        <w:pStyle w:val="97"/>
        <w:ind w:left="420" w:leftChars="200" w:firstLine="218" w:firstLineChars="104"/>
        <w:rPr>
          <w:rFonts w:hint="eastAsia"/>
          <w:lang w:val="en-US" w:eastAsia="zh-CN"/>
        </w:rPr>
      </w:pPr>
      <w:r>
        <w:rPr>
          <w:lang w:val="en-US" w:eastAsia="zh-CN"/>
        </w:rPr>
        <w:t>•</w:t>
      </w:r>
      <w:r>
        <w:rPr>
          <w:lang w:val="en-US" w:eastAsia="zh-CN"/>
        </w:rPr>
        <w:tab/>
      </w:r>
      <w:r>
        <w:rPr>
          <w:lang w:val="en-US" w:eastAsia="zh-CN"/>
        </w:rPr>
        <w:t>ACS_e = ACS</w:t>
      </w:r>
    </w:p>
    <w:p>
      <w:pPr>
        <w:pStyle w:val="32"/>
        <w:rPr>
          <w:rFonts w:hint="eastAsia"/>
          <w:lang w:val="en-US" w:eastAsia="zh-CN"/>
        </w:rPr>
      </w:pPr>
      <w:r>
        <w:rPr>
          <w:lang w:val="en-US" w:eastAsia="zh-CN"/>
        </w:rPr>
        <w:t>•</w:t>
      </w:r>
      <w:r>
        <w:rPr>
          <w:lang w:val="en-US" w:eastAsia="zh-CN"/>
        </w:rPr>
        <w:tab/>
      </w:r>
      <w:r>
        <w:rPr>
          <w:lang w:val="en-US" w:eastAsia="zh-CN"/>
        </w:rPr>
        <w:t>The effective ACLR (ACLR_</w:t>
      </w:r>
      <w:r>
        <w:rPr>
          <w:rFonts w:hint="eastAsia"/>
          <w:lang w:val="en-US" w:eastAsia="zh-CN"/>
        </w:rPr>
        <w:t>e</w:t>
      </w:r>
      <w:r>
        <w:rPr>
          <w:lang w:val="en-US" w:eastAsia="zh-CN"/>
        </w:rPr>
        <w:t>) and effective ACS (ACS_e) shall be applied in the coexistence simulation for the calculation of victim system interference</w:t>
      </w:r>
    </w:p>
    <w:p>
      <w:pPr>
        <w:pStyle w:val="46"/>
        <w:rPr>
          <w:rFonts w:hint="eastAsia"/>
          <w:lang w:val="en-US" w:eastAsia="zh-CN"/>
        </w:rPr>
      </w:pPr>
      <w:r>
        <w:rPr>
          <w:rFonts w:hint="eastAsia"/>
          <w:lang w:val="en-US" w:eastAsia="zh-CN"/>
        </w:rPr>
        <w:drawing>
          <wp:inline distT="0" distB="0" distL="114300" distR="114300">
            <wp:extent cx="4855845" cy="2750185"/>
            <wp:effectExtent l="0" t="0" r="5715" b="825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4"/>
                    <a:stretch>
                      <a:fillRect/>
                    </a:stretch>
                  </pic:blipFill>
                  <pic:spPr>
                    <a:xfrm>
                      <a:off x="0" y="0"/>
                      <a:ext cx="4855845" cy="2750185"/>
                    </a:xfrm>
                    <a:prstGeom prst="rect">
                      <a:avLst/>
                    </a:prstGeom>
                    <a:noFill/>
                    <a:ln>
                      <a:noFill/>
                    </a:ln>
                  </pic:spPr>
                </pic:pic>
              </a:graphicData>
            </a:graphic>
          </wp:inline>
        </w:drawing>
      </w:r>
    </w:p>
    <w:p>
      <w:pPr>
        <w:pStyle w:val="45"/>
        <w:rPr>
          <w:rFonts w:hint="eastAsia"/>
          <w:sz w:val="22"/>
          <w:szCs w:val="22"/>
          <w:lang w:val="en-US" w:eastAsia="zh-CN"/>
        </w:rPr>
      </w:pPr>
      <w:r>
        <w:rPr>
          <w:rFonts w:hint="eastAsia"/>
          <w:lang w:eastAsia="zh-CN"/>
        </w:rPr>
        <w:t>Figure</w:t>
      </w:r>
      <w:r>
        <w:t xml:space="preserve"> 6.</w:t>
      </w:r>
      <w:r>
        <w:rPr>
          <w:rFonts w:hint="eastAsia"/>
          <w:lang w:eastAsia="zh-CN"/>
        </w:rPr>
        <w:t>3</w:t>
      </w:r>
      <w:r>
        <w:t xml:space="preserve">-1 </w:t>
      </w:r>
      <w:r>
        <w:rPr>
          <w:lang w:eastAsia="zh-CN"/>
        </w:rPr>
        <w:t>Illustration of flat assumption of ACLR and ACS</w:t>
      </w:r>
    </w:p>
    <w:p>
      <w:pPr>
        <w:pStyle w:val="4"/>
        <w:ind w:left="0" w:firstLine="0"/>
        <w:rPr>
          <w:lang w:eastAsia="zh-CN"/>
        </w:rPr>
      </w:pPr>
      <w:bookmarkStart w:id="63" w:name="_Toc94170353"/>
      <w:bookmarkStart w:id="64" w:name="_Toc87889252"/>
      <w:bookmarkStart w:id="65" w:name="_Toc106127635"/>
      <w:bookmarkStart w:id="66" w:name="_Toc104502875"/>
      <w:bookmarkStart w:id="67" w:name="_Toc104210163"/>
      <w:bookmarkStart w:id="68" w:name="_Toc104122357"/>
      <w:r>
        <w:rPr>
          <w:lang w:eastAsia="zh-CN"/>
        </w:rPr>
        <w:t>6.2.5</w:t>
      </w:r>
      <w:r>
        <w:rPr>
          <w:rFonts w:cs="Arial"/>
          <w:lang w:eastAsia="zh-CN"/>
        </w:rPr>
        <w:tab/>
      </w:r>
      <w:r>
        <w:rPr>
          <w:rFonts w:hint="eastAsia" w:cs="Arial"/>
          <w:lang w:eastAsia="zh-CN"/>
        </w:rPr>
        <w:t>Prop</w:t>
      </w:r>
      <w:r>
        <w:rPr>
          <w:rFonts w:cs="Arial"/>
          <w:lang w:eastAsia="zh-CN"/>
        </w:rPr>
        <w:t>agation model</w:t>
      </w:r>
      <w:bookmarkEnd w:id="63"/>
      <w:bookmarkEnd w:id="64"/>
      <w:bookmarkEnd w:id="65"/>
      <w:bookmarkEnd w:id="66"/>
      <w:bookmarkEnd w:id="67"/>
      <w:bookmarkEnd w:id="68"/>
    </w:p>
    <w:p>
      <w:pPr>
        <w:pStyle w:val="5"/>
        <w:rPr>
          <w:rFonts w:cs="Arial"/>
          <w:b/>
        </w:rPr>
      </w:pPr>
      <w:bookmarkStart w:id="69" w:name="_Toc94170354"/>
      <w:bookmarkStart w:id="70" w:name="_Toc87889253"/>
      <w:bookmarkStart w:id="71" w:name="_Toc106127636"/>
      <w:bookmarkStart w:id="72" w:name="_Toc104122358"/>
      <w:bookmarkStart w:id="73" w:name="_Toc104502876"/>
      <w:bookmarkStart w:id="74" w:name="_Toc104210164"/>
      <w:r>
        <w:rPr>
          <w:rFonts w:cs="Arial"/>
        </w:rPr>
        <w:t>6.2.5.1</w:t>
      </w:r>
      <w:r>
        <w:rPr>
          <w:rFonts w:cs="Arial"/>
        </w:rPr>
        <w:tab/>
      </w:r>
      <w:r>
        <w:rPr>
          <w:rFonts w:cs="Arial"/>
        </w:rPr>
        <w:t>Propagation model between NTN SAN and UE</w:t>
      </w:r>
      <w:bookmarkEnd w:id="69"/>
      <w:bookmarkEnd w:id="70"/>
      <w:bookmarkEnd w:id="71"/>
      <w:bookmarkEnd w:id="72"/>
      <w:bookmarkEnd w:id="73"/>
      <w:bookmarkEnd w:id="74"/>
    </w:p>
    <w:p>
      <w:pPr>
        <w:rPr>
          <w:rFonts w:eastAsia="宋体"/>
        </w:rPr>
      </w:pPr>
      <w:r>
        <w:rPr>
          <w:rFonts w:hint="eastAsia" w:eastAsia="宋体"/>
        </w:rPr>
        <w:t>P</w:t>
      </w:r>
      <w:r>
        <w:rPr>
          <w:rFonts w:eastAsia="宋体"/>
        </w:rPr>
        <w:t>ropagation model between NTN SAN and UE should reference to section 6.6 in TR 38.811[5].</w:t>
      </w:r>
    </w:p>
    <w:p>
      <w:pPr>
        <w:pStyle w:val="5"/>
        <w:rPr>
          <w:rFonts w:cs="Arial"/>
          <w:b/>
        </w:rPr>
      </w:pPr>
      <w:bookmarkStart w:id="75" w:name="_Toc104122359"/>
      <w:bookmarkStart w:id="76" w:name="_Toc87889254"/>
      <w:bookmarkStart w:id="77" w:name="_Toc94170355"/>
      <w:bookmarkStart w:id="78" w:name="_Toc104210165"/>
      <w:bookmarkStart w:id="79" w:name="_Toc106127637"/>
      <w:bookmarkStart w:id="80" w:name="_Toc104502877"/>
      <w:r>
        <w:rPr>
          <w:rFonts w:cs="Arial"/>
        </w:rPr>
        <w:t>6.2.5.2</w:t>
      </w:r>
      <w:r>
        <w:rPr>
          <w:rFonts w:cs="Arial"/>
        </w:rPr>
        <w:tab/>
      </w:r>
      <w:r>
        <w:rPr>
          <w:rFonts w:cs="Arial"/>
        </w:rPr>
        <w:t>Propagation model between TN BS and UE</w:t>
      </w:r>
      <w:bookmarkEnd w:id="75"/>
      <w:bookmarkEnd w:id="76"/>
      <w:bookmarkEnd w:id="77"/>
      <w:bookmarkEnd w:id="78"/>
      <w:bookmarkEnd w:id="79"/>
      <w:bookmarkEnd w:id="80"/>
    </w:p>
    <w:p>
      <w:r>
        <w:t>Propagation model between TN BS and UE should reference to section 7.4 in TR 38.901</w:t>
      </w:r>
      <w:r>
        <w:rPr>
          <w:color w:val="000000"/>
          <w:szCs w:val="18"/>
        </w:rPr>
        <w:t>[10]</w:t>
      </w:r>
      <w:r>
        <w:t>.</w:t>
      </w:r>
    </w:p>
    <w:p>
      <w:pPr>
        <w:pStyle w:val="5"/>
        <w:rPr>
          <w:rFonts w:cs="Arial"/>
          <w:b/>
        </w:rPr>
      </w:pPr>
      <w:bookmarkStart w:id="81" w:name="_Toc94170356"/>
      <w:bookmarkStart w:id="82" w:name="_Toc106127638"/>
      <w:bookmarkStart w:id="83" w:name="_Toc87889255"/>
      <w:bookmarkStart w:id="84" w:name="_Toc104210166"/>
      <w:bookmarkStart w:id="85" w:name="_Toc104122360"/>
      <w:bookmarkStart w:id="86" w:name="_Toc104502878"/>
      <w:r>
        <w:rPr>
          <w:rFonts w:cs="Arial"/>
        </w:rPr>
        <w:t>6.2.5.3</w:t>
      </w:r>
      <w:r>
        <w:rPr>
          <w:rFonts w:cs="Arial"/>
        </w:rPr>
        <w:tab/>
      </w:r>
      <w:r>
        <w:rPr>
          <w:rFonts w:cs="Arial"/>
        </w:rPr>
        <w:t>Propagation model between NTN SAN and TN BS</w:t>
      </w:r>
      <w:bookmarkEnd w:id="81"/>
      <w:bookmarkEnd w:id="82"/>
      <w:bookmarkEnd w:id="83"/>
      <w:bookmarkEnd w:id="84"/>
      <w:bookmarkEnd w:id="85"/>
      <w:bookmarkEnd w:id="86"/>
    </w:p>
    <w:p>
      <w:pPr>
        <w:spacing w:after="120"/>
        <w:rPr>
          <w:rFonts w:eastAsia="宋体"/>
        </w:rPr>
      </w:pPr>
      <w:r>
        <w:rPr>
          <w:rFonts w:hint="eastAsia" w:eastAsia="宋体"/>
        </w:rPr>
        <w:t xml:space="preserve">Propagation model between NTN </w:t>
      </w:r>
      <w:r>
        <w:rPr>
          <w:rFonts w:eastAsia="宋体"/>
        </w:rPr>
        <w:t>SAN</w:t>
      </w:r>
      <w:r>
        <w:rPr>
          <w:rFonts w:hint="eastAsia" w:eastAsia="宋体"/>
        </w:rPr>
        <w:t xml:space="preserve"> and TN BS should reference to TS 38.811</w:t>
      </w:r>
      <w:r>
        <w:rPr>
          <w:rFonts w:eastAsia="宋体"/>
        </w:rPr>
        <w:t>[5]</w:t>
      </w:r>
      <w:r>
        <w:rPr>
          <w:rFonts w:hint="eastAsia" w:eastAsia="宋体"/>
        </w:rPr>
        <w:t xml:space="preserve"> which is used for DL-UL cross link interference for S band.</w:t>
      </w:r>
    </w:p>
    <w:p>
      <w:pPr>
        <w:pStyle w:val="4"/>
        <w:ind w:left="0" w:firstLine="0"/>
        <w:rPr>
          <w:lang w:eastAsia="zh-CN"/>
        </w:rPr>
      </w:pPr>
      <w:bookmarkStart w:id="87" w:name="_Toc104122362"/>
      <w:bookmarkStart w:id="88" w:name="_Toc104502880"/>
      <w:bookmarkStart w:id="89" w:name="_Toc87889257"/>
      <w:bookmarkStart w:id="90" w:name="_Toc94170358"/>
      <w:bookmarkStart w:id="91" w:name="_Toc106127640"/>
      <w:bookmarkStart w:id="92" w:name="_Toc104210168"/>
      <w:bookmarkStart w:id="93" w:name="_Toc79091615"/>
      <w:r>
        <w:rPr>
          <w:lang w:eastAsia="zh-CN"/>
        </w:rPr>
        <w:t>6.2.6</w:t>
      </w:r>
      <w:r>
        <w:rPr>
          <w:rFonts w:cs="Arial"/>
          <w:lang w:eastAsia="zh-CN"/>
        </w:rPr>
        <w:tab/>
      </w:r>
      <w:bookmarkStart w:id="94" w:name="_Toc494384421"/>
      <w:r>
        <w:t>Transmission power control model</w:t>
      </w:r>
      <w:bookmarkEnd w:id="87"/>
      <w:bookmarkEnd w:id="88"/>
      <w:bookmarkEnd w:id="89"/>
      <w:bookmarkEnd w:id="90"/>
      <w:bookmarkEnd w:id="91"/>
      <w:bookmarkEnd w:id="92"/>
      <w:bookmarkEnd w:id="94"/>
    </w:p>
    <w:p>
      <w:pPr>
        <w:pStyle w:val="5"/>
        <w:rPr>
          <w:rFonts w:cs="Arial"/>
          <w:b/>
          <w:lang w:val="sv-SE"/>
        </w:rPr>
      </w:pPr>
      <w:bookmarkStart w:id="95" w:name="_Toc87889258"/>
      <w:bookmarkStart w:id="96" w:name="_Toc104210169"/>
      <w:bookmarkStart w:id="97" w:name="_Toc106127641"/>
      <w:bookmarkStart w:id="98" w:name="_Toc104502881"/>
      <w:bookmarkStart w:id="99" w:name="_Toc94170359"/>
      <w:bookmarkStart w:id="100" w:name="_Toc104122363"/>
      <w:r>
        <w:rPr>
          <w:rFonts w:cs="Arial"/>
        </w:rPr>
        <w:t>6.2.6.1</w:t>
      </w:r>
      <w:r>
        <w:rPr>
          <w:rFonts w:cs="Arial"/>
        </w:rPr>
        <w:tab/>
      </w:r>
      <w:r>
        <w:rPr>
          <w:rFonts w:cs="Arial"/>
        </w:rPr>
        <w:t>TN UL TPC</w:t>
      </w:r>
      <w:bookmarkEnd w:id="95"/>
      <w:bookmarkEnd w:id="96"/>
      <w:bookmarkEnd w:id="97"/>
      <w:bookmarkEnd w:id="98"/>
      <w:bookmarkEnd w:id="99"/>
      <w:bookmarkEnd w:id="100"/>
    </w:p>
    <w:p>
      <w:pPr>
        <w:rPr>
          <w:rFonts w:eastAsia="MS Mincho"/>
          <w:lang w:eastAsia="ja-JP"/>
        </w:rPr>
      </w:pPr>
      <w:r>
        <w:rPr>
          <w:rFonts w:eastAsia="MS Mincho"/>
          <w:lang w:eastAsia="ja-JP"/>
        </w:rPr>
        <w:t>For uplink scenario, TPC model specified in Section 9.1 TR 36.942</w:t>
      </w:r>
      <w:r>
        <w:rPr>
          <w:color w:val="000000"/>
          <w:szCs w:val="18"/>
        </w:rPr>
        <w:t>[8]</w:t>
      </w:r>
      <w:r>
        <w:rPr>
          <w:rFonts w:eastAsia="MS Mincho"/>
          <w:lang w:eastAsia="ja-JP"/>
        </w:rPr>
        <w:t xml:space="preserve"> </w:t>
      </w:r>
      <w:r>
        <w:rPr>
          <w:rFonts w:eastAsia="等线"/>
        </w:rPr>
        <w:t>is</w:t>
      </w:r>
      <w:r>
        <w:rPr>
          <w:rFonts w:hint="eastAsia" w:eastAsia="等线"/>
        </w:rPr>
        <w:t xml:space="preserve"> </w:t>
      </w:r>
      <w:r>
        <w:rPr>
          <w:rFonts w:eastAsia="MS Mincho"/>
          <w:lang w:eastAsia="ja-JP"/>
        </w:rPr>
        <w:t>applied for TN with following parameters.</w:t>
      </w:r>
    </w:p>
    <w:p>
      <w:pPr>
        <w:pStyle w:val="39"/>
        <w:jc w:val="center"/>
      </w:pPr>
      <w:r>
        <w:object>
          <v:shape id="_x0000_i1026" o:spt="75" type="#_x0000_t75" style="height:43.2pt;width:179.7pt;" o:ole="t" fillcolor="#00CC99" filled="f" o:preferrelative="t" stroked="f" coordsize="21600,21600">
            <v:path/>
            <v:fill on="f" focussize="0,0"/>
            <v:stroke on="f" joinstyle="miter"/>
            <v:imagedata r:id="rId16" o:title=""/>
            <o:lock v:ext="edit" aspectratio="t"/>
            <w10:wrap type="none"/>
            <w10:anchorlock/>
          </v:shape>
          <o:OLEObject Type="Embed" ProgID="Equation.3" ShapeID="_x0000_i1026" DrawAspect="Content" ObjectID="_1468075726" r:id="rId15">
            <o:LockedField>false</o:LockedField>
          </o:OLEObject>
        </w:object>
      </w:r>
    </w:p>
    <w:p>
      <w:r>
        <w:t xml:space="preserve">where: </w:t>
      </w:r>
    </w:p>
    <w:p>
      <w:pPr>
        <w:pStyle w:val="32"/>
      </w:pPr>
      <w:r>
        <w:t>-</w:t>
      </w:r>
      <w:r>
        <w:tab/>
      </w:r>
      <w:r>
        <w:t>P</w:t>
      </w:r>
      <w:r>
        <w:rPr>
          <w:vertAlign w:val="subscript"/>
        </w:rPr>
        <w:t>max</w:t>
      </w:r>
      <w:r>
        <w:t xml:space="preserve"> = 2</w:t>
      </w:r>
      <w:r>
        <w:rPr>
          <w:rFonts w:hint="eastAsia"/>
        </w:rPr>
        <w:t>3</w:t>
      </w:r>
      <w:r>
        <w:t xml:space="preserve">dBm, </w:t>
      </w:r>
    </w:p>
    <w:p>
      <w:pPr>
        <w:pStyle w:val="32"/>
      </w:pPr>
      <w:r>
        <w:t>-</w:t>
      </w:r>
      <w:r>
        <w:tab/>
      </w:r>
      <w:r>
        <w:t>R</w:t>
      </w:r>
      <w:r>
        <w:rPr>
          <w:vertAlign w:val="subscript"/>
        </w:rPr>
        <w:t>min</w:t>
      </w:r>
      <w:r>
        <w:t xml:space="preserve"> = </w:t>
      </w:r>
      <w:r>
        <w:rPr>
          <w:rFonts w:hint="eastAsia"/>
        </w:rPr>
        <w:t xml:space="preserve">TBD </w:t>
      </w:r>
      <w:r>
        <w:t xml:space="preserve">dB, </w:t>
      </w:r>
    </w:p>
    <w:p>
      <w:pPr>
        <w:pStyle w:val="32"/>
      </w:pPr>
      <w:r>
        <w:t>-</w:t>
      </w:r>
      <w:r>
        <w:tab/>
      </w:r>
      <w:r>
        <w:t>CL</w:t>
      </w:r>
      <w:r>
        <w:rPr>
          <w:vertAlign w:val="subscript"/>
        </w:rPr>
        <w:t>x-ile</w:t>
      </w:r>
      <w:r>
        <w:t xml:space="preserve"> and γ are set</w:t>
      </w:r>
      <w:r>
        <w:rPr>
          <w:rFonts w:hint="eastAsia"/>
        </w:rPr>
        <w:t xml:space="preserve"> as following</w:t>
      </w:r>
      <w:r>
        <w:t>:</w:t>
      </w:r>
    </w:p>
    <w:p>
      <w:pPr>
        <w:pStyle w:val="97"/>
        <w:rPr>
          <w:lang w:eastAsia="ja-JP"/>
        </w:rPr>
      </w:pPr>
      <w:r>
        <w:rPr>
          <w:lang w:val="sv-SE"/>
        </w:rPr>
        <w:t>-</w:t>
      </w:r>
      <w:r>
        <w:rPr>
          <w:lang w:val="sv-SE"/>
        </w:rPr>
        <w:tab/>
      </w:r>
      <w:r>
        <w:rPr>
          <w:lang w:val="sv-SE"/>
        </w:rPr>
        <w:t>CL</w:t>
      </w:r>
      <w:r>
        <w:rPr>
          <w:vertAlign w:val="subscript"/>
          <w:lang w:val="sv-SE"/>
        </w:rPr>
        <w:t>x-ile</w:t>
      </w:r>
      <w:r>
        <w:rPr>
          <w:lang w:val="sv-SE"/>
        </w:rPr>
        <w:t xml:space="preserve"> </w:t>
      </w:r>
      <w:r>
        <w:rPr>
          <w:lang w:val="sv-SE" w:eastAsia="ja-JP"/>
        </w:rPr>
        <w:t>= 88 + 10*log</w:t>
      </w:r>
      <w:r>
        <w:rPr>
          <w:vertAlign w:val="subscript"/>
          <w:lang w:val="sv-SE" w:eastAsia="ja-JP"/>
        </w:rPr>
        <w:t>10</w:t>
      </w:r>
      <w:r>
        <w:rPr>
          <w:rFonts w:eastAsia="等线"/>
          <w:vertAlign w:val="subscript"/>
          <w:lang w:val="sv-SE"/>
        </w:rPr>
        <w:t xml:space="preserve"> </w:t>
      </w:r>
      <w:r>
        <w:rPr>
          <w:lang w:val="sv-SE" w:eastAsia="ja-JP"/>
        </w:rPr>
        <w:t xml:space="preserve">(200/X) + 11 – Y, </w:t>
      </w:r>
      <w:r>
        <w:rPr>
          <w:lang w:eastAsia="ja-JP"/>
        </w:rPr>
        <w:t>where X is UL transmission BW (MHz) and Y is the BS noise figure</w:t>
      </w:r>
    </w:p>
    <w:p>
      <w:pPr>
        <w:pStyle w:val="97"/>
        <w:rPr>
          <w:lang w:eastAsia="ja-JP"/>
        </w:rPr>
      </w:pPr>
      <w:r>
        <w:t>-</w:t>
      </w:r>
      <w:r>
        <w:tab/>
      </w:r>
      <w:r>
        <w:t>γ</w:t>
      </w:r>
      <w:r>
        <w:rPr>
          <w:lang w:eastAsia="ja-JP"/>
        </w:rPr>
        <w:t xml:space="preserve"> = 1For uplink scenario, </w:t>
      </w:r>
    </w:p>
    <w:p>
      <w:pPr>
        <w:pStyle w:val="5"/>
        <w:rPr>
          <w:rFonts w:cs="Arial"/>
          <w:b/>
          <w:lang w:val="sv-SE"/>
        </w:rPr>
      </w:pPr>
      <w:bookmarkStart w:id="101" w:name="_Toc106127642"/>
      <w:bookmarkStart w:id="102" w:name="_Toc94170360"/>
      <w:bookmarkStart w:id="103" w:name="_Toc104122364"/>
      <w:bookmarkStart w:id="104" w:name="_Toc104502882"/>
      <w:bookmarkStart w:id="105" w:name="_Toc87889259"/>
      <w:bookmarkStart w:id="106" w:name="_Toc104210170"/>
      <w:r>
        <w:rPr>
          <w:rFonts w:cs="Arial"/>
        </w:rPr>
        <w:t>6.2.6.2</w:t>
      </w:r>
      <w:r>
        <w:rPr>
          <w:rFonts w:cs="Arial"/>
        </w:rPr>
        <w:tab/>
      </w:r>
      <w:r>
        <w:rPr>
          <w:rFonts w:cs="Arial"/>
        </w:rPr>
        <w:t>NTN UL TPC</w:t>
      </w:r>
      <w:bookmarkEnd w:id="101"/>
      <w:bookmarkEnd w:id="102"/>
      <w:bookmarkEnd w:id="103"/>
      <w:bookmarkEnd w:id="104"/>
      <w:bookmarkEnd w:id="105"/>
      <w:bookmarkEnd w:id="106"/>
    </w:p>
    <w:p>
      <w:pPr>
        <w:rPr>
          <w:rFonts w:hint="default"/>
          <w:highlight w:val="yellow"/>
          <w:lang w:val="en-US"/>
        </w:rPr>
      </w:pPr>
      <w:r>
        <w:rPr>
          <w:lang w:val="sv-SE"/>
        </w:rPr>
        <w:t>For the coexistence study, the same TPC model of TN for NTN UL scenarios is adopted to align with UE UL power control parameters used in TR 38.821[6].</w:t>
      </w:r>
      <w:r>
        <w:rPr>
          <w:rFonts w:hint="eastAsia"/>
          <w:lang w:val="en-US" w:eastAsia="zh-CN"/>
        </w:rPr>
        <w:t xml:space="preserve"> Follow </w:t>
      </w:r>
      <w:r>
        <w:rPr>
          <w:lang w:val="sv-SE" w:eastAsia="en-US"/>
        </w:rPr>
        <w:t>36.942 section 5.1.1.6</w:t>
      </w:r>
      <w:r>
        <w:rPr>
          <w:rFonts w:hint="eastAsia"/>
          <w:lang w:val="sv-SE" w:eastAsia="zh-CN"/>
        </w:rPr>
        <w:t xml:space="preserve"> (set 1)</w:t>
      </w:r>
      <w:r>
        <w:rPr>
          <w:lang w:val="sv-SE" w:eastAsia="en-US"/>
        </w:rPr>
        <w:t xml:space="preserve"> by bandwidth scale</w:t>
      </w:r>
      <w:r>
        <w:rPr>
          <w:rFonts w:hint="eastAsia"/>
          <w:lang w:val="sv-SE" w:eastAsia="zh-CN"/>
        </w:rPr>
        <w:t>, target SNR at BS is 15 dB</w:t>
      </w:r>
      <w:r>
        <w:rPr>
          <w:rFonts w:hint="eastAsia"/>
          <w:lang w:val="en-US" w:eastAsia="zh-CN"/>
        </w:rPr>
        <w:t>.</w:t>
      </w:r>
    </w:p>
    <w:p>
      <w:pPr>
        <w:pStyle w:val="5"/>
        <w:rPr>
          <w:rFonts w:cs="Arial"/>
          <w:b/>
          <w:lang w:val="sv-SE"/>
        </w:rPr>
      </w:pPr>
      <w:bookmarkStart w:id="107" w:name="_Toc104502883"/>
      <w:bookmarkStart w:id="108" w:name="_Toc87889260"/>
      <w:bookmarkStart w:id="109" w:name="_Toc104122365"/>
      <w:bookmarkStart w:id="110" w:name="_Toc104210171"/>
      <w:bookmarkStart w:id="111" w:name="_Toc94170361"/>
      <w:bookmarkStart w:id="112" w:name="_Toc106127643"/>
      <w:r>
        <w:rPr>
          <w:rFonts w:cs="Arial"/>
        </w:rPr>
        <w:t>6.2.6.3</w:t>
      </w:r>
      <w:r>
        <w:rPr>
          <w:rFonts w:cs="Arial"/>
        </w:rPr>
        <w:tab/>
      </w:r>
      <w:r>
        <w:rPr>
          <w:rFonts w:cs="Arial"/>
        </w:rPr>
        <w:t>NTN DL TPC</w:t>
      </w:r>
      <w:bookmarkEnd w:id="107"/>
      <w:bookmarkEnd w:id="108"/>
      <w:bookmarkEnd w:id="109"/>
      <w:bookmarkEnd w:id="110"/>
      <w:bookmarkEnd w:id="111"/>
      <w:bookmarkEnd w:id="112"/>
    </w:p>
    <w:p>
      <w:pPr>
        <w:rPr>
          <w:lang w:val="sv-SE"/>
        </w:rPr>
      </w:pPr>
      <w:r>
        <w:rPr>
          <w:lang w:val="sv-SE"/>
        </w:rPr>
        <w:t>For downlink scenario, no power control scheme is applied.</w:t>
      </w:r>
    </w:p>
    <w:p>
      <w:pPr>
        <w:pStyle w:val="4"/>
        <w:ind w:left="0" w:firstLine="0"/>
        <w:rPr>
          <w:lang w:eastAsia="zh-CN"/>
        </w:rPr>
      </w:pPr>
      <w:bookmarkStart w:id="113" w:name="_Toc104502886"/>
      <w:bookmarkStart w:id="114" w:name="_Toc87889261"/>
      <w:bookmarkStart w:id="115" w:name="_Toc94170362"/>
      <w:bookmarkStart w:id="116" w:name="_Toc106127646"/>
      <w:bookmarkStart w:id="117" w:name="_Toc104210174"/>
      <w:bookmarkStart w:id="118" w:name="_Toc104122368"/>
      <w:r>
        <w:rPr>
          <w:lang w:eastAsia="zh-CN"/>
        </w:rPr>
        <w:t>6.2.7</w:t>
      </w:r>
      <w:r>
        <w:rPr>
          <w:rFonts w:cs="Arial"/>
          <w:lang w:eastAsia="zh-CN"/>
        </w:rPr>
        <w:tab/>
      </w:r>
      <w:r>
        <w:t>Received powe</w:t>
      </w:r>
      <w:r>
        <w:rPr>
          <w:rFonts w:hint="eastAsia"/>
          <w:lang w:val="en-US" w:eastAsia="zh-CN"/>
        </w:rPr>
        <w:t>-</w:t>
      </w:r>
      <w:r>
        <w:t>r model</w:t>
      </w:r>
      <w:bookmarkEnd w:id="113"/>
      <w:bookmarkEnd w:id="114"/>
      <w:bookmarkEnd w:id="115"/>
      <w:bookmarkEnd w:id="116"/>
      <w:bookmarkEnd w:id="117"/>
      <w:bookmarkEnd w:id="118"/>
    </w:p>
    <w:p>
      <w:r>
        <w:t>The received power in downlink and uplink scenarios is defined as below:</w:t>
      </w:r>
    </w:p>
    <w:p>
      <w:pPr>
        <w:pStyle w:val="39"/>
        <w:jc w:val="center"/>
        <w:rPr>
          <w:i/>
        </w:rPr>
      </w:pPr>
      <w:r>
        <w:rPr>
          <w:i/>
        </w:rPr>
        <w:t>RX_PWR = TX_PWR – Path loss + G_TX + G_RX</w:t>
      </w:r>
    </w:p>
    <w:p>
      <w:r>
        <w:rPr>
          <w:rFonts w:hint="eastAsia"/>
          <w:lang w:eastAsia="zh-CN"/>
        </w:rPr>
        <w:t>w</w:t>
      </w:r>
      <w:r>
        <w:t>here:</w:t>
      </w:r>
      <w:r>
        <w:tab/>
      </w:r>
      <w:r>
        <w:tab/>
      </w:r>
      <w:r>
        <w:tab/>
      </w:r>
    </w:p>
    <w:p>
      <w:pPr>
        <w:pStyle w:val="32"/>
      </w:pPr>
      <w:r>
        <w:t>-</w:t>
      </w:r>
      <w:r>
        <w:tab/>
      </w:r>
      <w:r>
        <w:t>RX_PWR is the received power</w:t>
      </w:r>
    </w:p>
    <w:p>
      <w:pPr>
        <w:pStyle w:val="32"/>
      </w:pPr>
      <w:r>
        <w:t>-</w:t>
      </w:r>
      <w:r>
        <w:tab/>
      </w:r>
      <w:r>
        <w:t>TX_PWR is the transmitted power</w:t>
      </w:r>
    </w:p>
    <w:p>
      <w:pPr>
        <w:pStyle w:val="32"/>
      </w:pPr>
      <w:r>
        <w:t>-</w:t>
      </w:r>
      <w:r>
        <w:tab/>
      </w:r>
      <w:r>
        <w:t>G_TX is the transmitter antenna gain (directional array gain)</w:t>
      </w:r>
    </w:p>
    <w:p>
      <w:pPr>
        <w:pStyle w:val="32"/>
      </w:pPr>
      <w:r>
        <w:t>-</w:t>
      </w:r>
      <w:r>
        <w:tab/>
      </w:r>
      <w:r>
        <w:t>G_RX is the receiver antenna gain (directional array gain).</w:t>
      </w:r>
    </w:p>
    <w:p>
      <w:pPr>
        <w:pStyle w:val="4"/>
        <w:ind w:left="0" w:firstLine="0"/>
      </w:pPr>
      <w:bookmarkStart w:id="119" w:name="_Toc87889262"/>
      <w:bookmarkStart w:id="120" w:name="_Toc104502887"/>
      <w:bookmarkStart w:id="121" w:name="_Toc104210175"/>
      <w:bookmarkStart w:id="122" w:name="_Toc94170363"/>
      <w:bookmarkStart w:id="123" w:name="_Toc104122369"/>
      <w:bookmarkStart w:id="124" w:name="_Toc106127647"/>
      <w:r>
        <w:rPr>
          <w:lang w:eastAsia="zh-CN"/>
        </w:rPr>
        <w:t>6.2.8</w:t>
      </w:r>
      <w:r>
        <w:rPr>
          <w:rFonts w:cs="Arial"/>
          <w:lang w:eastAsia="zh-CN"/>
        </w:rPr>
        <w:tab/>
      </w:r>
      <w:r>
        <w:t>Performance metric</w:t>
      </w:r>
      <w:bookmarkEnd w:id="119"/>
      <w:bookmarkEnd w:id="120"/>
      <w:bookmarkEnd w:id="121"/>
      <w:bookmarkEnd w:id="122"/>
      <w:bookmarkEnd w:id="123"/>
      <w:bookmarkEnd w:id="124"/>
    </w:p>
    <w:p>
      <w:r>
        <w:rPr>
          <w:rFonts w:hint="eastAsia"/>
        </w:rPr>
        <w:t>For NR,</w:t>
      </w:r>
      <w:r>
        <w:t xml:space="preserve"> t</w:t>
      </w:r>
      <w:r>
        <w:rPr>
          <w:rFonts w:hint="eastAsia"/>
        </w:rPr>
        <w:t>he average throughput loss and 5%-ile throughput loss should be less than 5%.</w:t>
      </w:r>
    </w:p>
    <w:p>
      <w:r>
        <w:t>F</w:t>
      </w:r>
      <w:r>
        <w:rPr>
          <w:rFonts w:hint="eastAsia"/>
        </w:rPr>
        <w:t xml:space="preserve">or </w:t>
      </w:r>
      <w:r>
        <w:rPr>
          <w:rFonts w:hint="eastAsia"/>
          <w:lang w:val="en-US" w:eastAsia="zh-CN"/>
        </w:rPr>
        <w:t xml:space="preserve">NB-IoT over </w:t>
      </w:r>
      <w:r>
        <w:rPr>
          <w:rFonts w:hint="eastAsia"/>
        </w:rPr>
        <w:t>NTN,</w:t>
      </w:r>
      <w:r>
        <w:t xml:space="preserve"> the average throughput loss and 5%-ile throughput loss should be less than 5%.</w:t>
      </w:r>
    </w:p>
    <w:p>
      <w:pPr>
        <w:pStyle w:val="4"/>
        <w:ind w:left="0" w:firstLine="0"/>
        <w:rPr>
          <w:rFonts w:hint="default" w:eastAsiaTheme="minorEastAsia"/>
          <w:lang w:val="en-US" w:eastAsia="zh-CN"/>
        </w:rPr>
      </w:pPr>
      <w:bookmarkStart w:id="125" w:name="_Toc94170364"/>
      <w:bookmarkStart w:id="126" w:name="_Toc104502888"/>
      <w:bookmarkStart w:id="127" w:name="_Toc104210176"/>
      <w:bookmarkStart w:id="128" w:name="_Toc106127648"/>
      <w:bookmarkStart w:id="129" w:name="_Toc87889263"/>
      <w:bookmarkStart w:id="130" w:name="_Toc104122370"/>
      <w:r>
        <w:rPr>
          <w:lang w:eastAsia="zh-CN"/>
        </w:rPr>
        <w:t>6.2.9</w:t>
      </w:r>
      <w:r>
        <w:rPr>
          <w:rFonts w:cs="Arial"/>
          <w:lang w:eastAsia="zh-CN"/>
        </w:rPr>
        <w:tab/>
      </w:r>
      <w:r>
        <w:t>Throughput ~ SNR mapping</w:t>
      </w:r>
      <w:bookmarkEnd w:id="125"/>
      <w:bookmarkEnd w:id="126"/>
      <w:bookmarkEnd w:id="127"/>
      <w:bookmarkEnd w:id="128"/>
      <w:bookmarkEnd w:id="129"/>
      <w:bookmarkEnd w:id="130"/>
      <w:r>
        <w:rPr>
          <w:rFonts w:hint="eastAsia"/>
          <w:lang w:val="en-US" w:eastAsia="zh-CN"/>
        </w:rPr>
        <w:t xml:space="preserve"> for NR</w:t>
      </w:r>
    </w:p>
    <w:p>
      <w:pPr>
        <w:rPr>
          <w:rFonts w:hint="eastAsia" w:eastAsia="等线"/>
          <w:lang w:val="en-US" w:eastAsia="zh-CN"/>
        </w:rPr>
      </w:pPr>
      <w:r>
        <w:rPr>
          <w:rFonts w:eastAsia="等线"/>
          <w:lang w:val="sv-SE"/>
        </w:rPr>
        <w:t>Adopt Section 5.2.7 of TR 38.803[20] as the SINR-Throughput performance metrics</w:t>
      </w:r>
      <w:r>
        <w:rPr>
          <w:rFonts w:hint="eastAsia" w:eastAsia="等线"/>
          <w:lang w:val="en-US" w:eastAsia="zh-CN"/>
        </w:rPr>
        <w:t>.</w:t>
      </w:r>
    </w:p>
    <w:p>
      <w:pPr>
        <w:rPr>
          <w:rFonts w:hint="eastAsia" w:eastAsia="等线"/>
          <w:lang w:val="en-US" w:eastAsia="zh-CN"/>
        </w:rPr>
      </w:pPr>
    </w:p>
    <w:p>
      <w:pPr>
        <w:rPr>
          <w:rFonts w:hint="default" w:eastAsia="等线"/>
          <w:lang w:val="en-US" w:eastAsia="zh-CN"/>
        </w:rPr>
      </w:pPr>
      <w:r>
        <w:rPr>
          <w:rFonts w:hint="eastAsia" w:eastAsia="等线"/>
          <w:lang w:val="en-US" w:eastAsia="zh-CN"/>
        </w:rPr>
        <w:t>Reference:</w:t>
      </w:r>
    </w:p>
    <w:tbl>
      <w:tblPr>
        <w:tblStyle w:val="23"/>
        <w:tblW w:w="9356"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99" w:type="dxa"/>
          <w:bottom w:w="0" w:type="dxa"/>
          <w:right w:w="99" w:type="dxa"/>
        </w:tblCellMar>
      </w:tblPr>
      <w:tblGrid>
        <w:gridCol w:w="9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56" w:hRule="atLeast"/>
        </w:trPr>
        <w:tc>
          <w:tcPr>
            <w:tcW w:w="9356" w:type="dxa"/>
            <w:shd w:val="clear" w:color="000000" w:fill="FFFFFF"/>
            <w:noWrap/>
          </w:tcPr>
          <w:p>
            <w:pPr>
              <w:spacing w:after="0"/>
              <w:rPr>
                <w:rFonts w:ascii="Arial" w:hAnsi="Arial" w:eastAsia="MS PGothic" w:cs="Arial"/>
                <w:sz w:val="16"/>
                <w:szCs w:val="16"/>
                <w:lang w:val="en-US" w:eastAsia="ja-JP"/>
              </w:rPr>
            </w:pPr>
            <w:r>
              <w:rPr>
                <w:rFonts w:ascii="Arial" w:hAnsi="Arial" w:eastAsia="MS PGothic" w:cs="Arial"/>
                <w:sz w:val="16"/>
                <w:szCs w:val="16"/>
                <w:lang w:val="en-US" w:eastAsia="ja-JP"/>
              </w:rPr>
              <w:t>[10.3.1] R4-167721 SINR vs throughput mapping Huawei, 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56" w:hRule="atLeast"/>
        </w:trPr>
        <w:tc>
          <w:tcPr>
            <w:tcW w:w="9356" w:type="dxa"/>
            <w:shd w:val="clear" w:color="000000" w:fill="FFFFFF"/>
            <w:noWrap/>
          </w:tcPr>
          <w:p>
            <w:pPr>
              <w:spacing w:after="0"/>
              <w:rPr>
                <w:rFonts w:ascii="Arial" w:hAnsi="Arial" w:eastAsia="MS PGothic" w:cs="Arial"/>
                <w:sz w:val="16"/>
                <w:szCs w:val="16"/>
                <w:lang w:val="en-US" w:eastAsia="ja-JP"/>
              </w:rPr>
            </w:pPr>
            <w:r>
              <w:rPr>
                <w:rFonts w:ascii="Arial" w:hAnsi="Arial" w:eastAsia="MS PGothic" w:cs="Arial"/>
                <w:sz w:val="16"/>
                <w:szCs w:val="16"/>
                <w:lang w:val="en-US" w:eastAsia="ja-JP"/>
              </w:rPr>
              <w:t>[10.3.1] R4-167722 TP for TR 38.803 SINR vs throughput mapping Huawei, Hisilicon</w:t>
            </w:r>
          </w:p>
        </w:tc>
      </w:tr>
    </w:tbl>
    <w:p>
      <w:pPr>
        <w:rPr>
          <w:rFonts w:hint="default" w:cs="Arial"/>
          <w:lang w:val="en-US" w:eastAsia="zh-CN"/>
        </w:rPr>
      </w:pPr>
    </w:p>
    <w:bookmarkEnd w:id="93"/>
    <w:p>
      <w:pPr>
        <w:pStyle w:val="3"/>
        <w:ind w:left="432" w:hanging="432"/>
      </w:pPr>
      <w:bookmarkStart w:id="131" w:name="_Toc106127649"/>
      <w:bookmarkStart w:id="132" w:name="_Toc87889264"/>
      <w:bookmarkStart w:id="133" w:name="_Toc104502889"/>
      <w:bookmarkStart w:id="134" w:name="_Toc94170365"/>
      <w:bookmarkStart w:id="135" w:name="_Toc104122371"/>
      <w:bookmarkStart w:id="136" w:name="_Toc104210177"/>
      <w:r>
        <w:t>6.3</w:t>
      </w:r>
      <w:r>
        <w:tab/>
      </w:r>
      <w:r>
        <w:t xml:space="preserve">Co-existence simulation </w:t>
      </w:r>
      <w:r>
        <w:rPr>
          <w:rFonts w:hint="eastAsia"/>
        </w:rPr>
        <w:t>methodology</w:t>
      </w:r>
      <w:bookmarkEnd w:id="131"/>
      <w:bookmarkEnd w:id="132"/>
      <w:bookmarkEnd w:id="133"/>
      <w:bookmarkEnd w:id="134"/>
      <w:bookmarkEnd w:id="135"/>
      <w:bookmarkEnd w:id="136"/>
    </w:p>
    <w:p>
      <w:pPr>
        <w:pStyle w:val="4"/>
      </w:pPr>
      <w:bookmarkStart w:id="137" w:name="_Toc104122372"/>
      <w:bookmarkStart w:id="138" w:name="_Toc104502890"/>
      <w:bookmarkStart w:id="139" w:name="_Toc106127650"/>
      <w:bookmarkStart w:id="140" w:name="_Toc104210178"/>
      <w:r>
        <w:rPr>
          <w:rFonts w:hint="eastAsia"/>
          <w:lang w:eastAsia="zh-CN"/>
        </w:rPr>
        <w:t>6.3.1</w:t>
      </w:r>
      <w:r>
        <w:tab/>
      </w:r>
      <w:r>
        <w:rPr>
          <w:rFonts w:hint="eastAsia"/>
          <w:lang w:eastAsia="zh-CN"/>
        </w:rPr>
        <w:t>Simulation</w:t>
      </w:r>
      <w:r>
        <w:t xml:space="preserve"> procedure</w:t>
      </w:r>
      <w:bookmarkEnd w:id="137"/>
      <w:bookmarkEnd w:id="138"/>
      <w:bookmarkEnd w:id="139"/>
      <w:bookmarkEnd w:id="140"/>
    </w:p>
    <w:p>
      <w:pPr>
        <w:spacing w:after="120"/>
        <w:rPr>
          <w:rFonts w:eastAsia="宋体"/>
        </w:rPr>
      </w:pPr>
      <w:r>
        <w:rPr>
          <w:rFonts w:eastAsia="宋体"/>
        </w:rPr>
        <w:t xml:space="preserve">Adopt following simulation steps. </w:t>
      </w:r>
    </w:p>
    <w:p>
      <w:pPr>
        <w:pStyle w:val="32"/>
        <w:rPr>
          <w:rFonts w:eastAsia="宋体"/>
          <w:szCs w:val="24"/>
        </w:rPr>
      </w:pPr>
      <w:r>
        <w:t>-</w:t>
      </w:r>
      <w:r>
        <w:tab/>
      </w:r>
      <w:r>
        <w:t xml:space="preserve">Step 1: Generate aggressor and victim networks. </w:t>
      </w:r>
    </w:p>
    <w:p>
      <w:pPr>
        <w:pStyle w:val="97"/>
        <w:rPr>
          <w:rFonts w:eastAsia="宋体"/>
        </w:rPr>
      </w:pPr>
      <w:r>
        <w:t>-</w:t>
      </w:r>
      <w:r>
        <w:tab/>
      </w:r>
      <w:r>
        <w:t>NTN central beam is at satellite nadir, surrounded with 6 co-frequency beams. NTN FRFs higher than 1 need to be considered. Assume one NTN aggressor as default.</w:t>
      </w:r>
    </w:p>
    <w:p>
      <w:pPr>
        <w:pStyle w:val="97"/>
        <w:rPr>
          <w:rFonts w:eastAsia="宋体"/>
        </w:rPr>
      </w:pPr>
      <w:r>
        <w:t>-</w:t>
      </w:r>
      <w:r>
        <w:tab/>
      </w:r>
      <w:r>
        <w:t>Deployment of TN network (19 cells with wraparound) refers to Table 6.2.1.1-1</w:t>
      </w:r>
    </w:p>
    <w:p>
      <w:pPr>
        <w:pStyle w:val="32"/>
        <w:rPr>
          <w:rFonts w:eastAsia="宋体"/>
          <w:szCs w:val="24"/>
        </w:rPr>
      </w:pPr>
      <w:r>
        <w:t>-</w:t>
      </w:r>
      <w:r>
        <w:tab/>
      </w:r>
      <w:r>
        <w:t>Step2: UE associations</w:t>
      </w:r>
    </w:p>
    <w:p>
      <w:pPr>
        <w:pStyle w:val="97"/>
        <w:rPr>
          <w:rFonts w:eastAsia="等线"/>
        </w:rPr>
      </w:pPr>
      <w:r>
        <w:t>-</w:t>
      </w:r>
      <w:r>
        <w:tab/>
      </w:r>
      <w:r>
        <w:t xml:space="preserve">TN UE are generated randomly inside the TN network, make sure enough TN UEs are associated to each TN sectors based on coupling loss. </w:t>
      </w:r>
    </w:p>
    <w:p>
      <w:pPr>
        <w:pStyle w:val="97"/>
        <w:rPr>
          <w:rFonts w:eastAsia="等线"/>
        </w:rPr>
      </w:pPr>
      <w:r>
        <w:rPr>
          <w:rFonts w:eastAsia="等线"/>
        </w:rPr>
        <w:t>-</w:t>
      </w:r>
      <w:r>
        <w:rPr>
          <w:rFonts w:eastAsia="等线"/>
        </w:rPr>
        <w:tab/>
      </w:r>
      <w:r>
        <w:rPr>
          <w:rFonts w:eastAsia="等线"/>
        </w:rPr>
        <w:t xml:space="preserve">Deployment of </w:t>
      </w:r>
      <w:r>
        <w:rPr>
          <w:rFonts w:hint="eastAsia" w:eastAsia="等线"/>
        </w:rPr>
        <w:t>N</w:t>
      </w:r>
      <w:r>
        <w:rPr>
          <w:rFonts w:eastAsia="等线"/>
        </w:rPr>
        <w:t xml:space="preserve">TN UE refers to </w:t>
      </w:r>
      <w:r>
        <w:t>Table 6.2.1.1-1</w:t>
      </w:r>
      <w:r>
        <w:rPr>
          <w:rFonts w:eastAsia="等线"/>
        </w:rPr>
        <w:t>.</w:t>
      </w:r>
    </w:p>
    <w:p>
      <w:pPr>
        <w:pStyle w:val="32"/>
        <w:rPr>
          <w:rFonts w:eastAsia="宋体"/>
          <w:szCs w:val="24"/>
        </w:rPr>
      </w:pPr>
      <w:r>
        <w:t>-</w:t>
      </w:r>
      <w:r>
        <w:tab/>
      </w:r>
      <w:r>
        <w:t>Step 3: Once association is done, round robin scheduling is used. BF weights are adjusted to point to the LOS direction between BS/SAN-UE. This</w:t>
      </w:r>
      <w:r>
        <w:rPr>
          <w:lang w:eastAsia="ja-JP"/>
        </w:rPr>
        <w:t xml:space="preserve"> is</w:t>
      </w:r>
      <w:r>
        <w:t xml:space="preserve"> done for both victim and aggressor networks.</w:t>
      </w:r>
    </w:p>
    <w:p>
      <w:pPr>
        <w:pStyle w:val="32"/>
        <w:rPr>
          <w:rFonts w:eastAsia="宋体"/>
          <w:szCs w:val="24"/>
        </w:rPr>
      </w:pPr>
      <w:r>
        <w:rPr>
          <w:lang w:eastAsia="ja-JP"/>
        </w:rPr>
        <w:t>-</w:t>
      </w:r>
      <w:r>
        <w:rPr>
          <w:lang w:eastAsia="ja-JP"/>
        </w:rPr>
        <w:tab/>
      </w:r>
      <w:r>
        <w:rPr>
          <w:lang w:eastAsia="ja-JP"/>
        </w:rPr>
        <w:t>Step 4: T</w:t>
      </w:r>
      <w:r>
        <w:t xml:space="preserve">hroughput </w:t>
      </w:r>
      <w:r>
        <w:rPr>
          <w:lang w:eastAsia="ja-JP"/>
        </w:rPr>
        <w:t xml:space="preserve">is computed </w:t>
      </w:r>
      <w:r>
        <w:t>in the victim systems without considering ACI</w:t>
      </w:r>
      <w:r>
        <w:rPr>
          <w:lang w:eastAsia="ja-JP"/>
        </w:rPr>
        <w:t xml:space="preserve"> as below:</w:t>
      </w:r>
    </w:p>
    <w:p>
      <w:pPr>
        <w:pStyle w:val="39"/>
        <w:jc w:val="center"/>
      </w:pPr>
      <m:oMath>
        <m:sSub>
          <m:sSubPr>
            <m:ctrlPr>
              <w:rPr>
                <w:rFonts w:ascii="Cambria Math" w:hAnsi="Cambria Math"/>
                <w:iCs/>
              </w:rPr>
            </m:ctrlPr>
          </m:sSubPr>
          <m:e>
            <m:r>
              <w:rPr>
                <w:rFonts w:ascii="Cambria Math" w:hAnsi="Cambria Math"/>
              </w:rPr>
              <m:t>Thput</m:t>
            </m:r>
            <m:ctrlPr>
              <w:rPr>
                <w:rFonts w:ascii="Cambria Math" w:hAnsi="Cambria Math"/>
                <w:iCs/>
              </w:rPr>
            </m:ctrlPr>
          </m:e>
          <m:sub>
            <m:r>
              <m:rPr>
                <m:sty m:val="p"/>
              </m:rPr>
              <w:rPr>
                <w:rFonts w:ascii="Cambria Math" w:hAnsi="Cambria Math"/>
              </w:rPr>
              <m:t>NO ACI</m:t>
            </m:r>
            <m:ctrlPr>
              <w:rPr>
                <w:rFonts w:ascii="Cambria Math" w:hAnsi="Cambria Math"/>
                <w:iCs/>
              </w:rPr>
            </m:ctrlPr>
          </m:sub>
        </m:sSub>
        <m:d>
          <m:dPr>
            <m:begChr m:val="["/>
            <m:endChr m:val="]"/>
            <m:ctrlPr>
              <w:rPr>
                <w:rFonts w:ascii="Cambria Math" w:hAnsi="Cambria Math"/>
                <w:iCs/>
              </w:rPr>
            </m:ctrlPr>
          </m:dPr>
          <m:e>
            <m:r>
              <w:rPr>
                <w:rFonts w:ascii="Cambria Math" w:hAnsi="Cambria Math"/>
              </w:rPr>
              <m:t>bpshz</m:t>
            </m:r>
            <m:ctrlPr>
              <w:rPr>
                <w:rFonts w:ascii="Cambria Math" w:hAnsi="Cambria Math"/>
                <w:iCs/>
              </w:rPr>
            </m:ctrlPr>
          </m:e>
        </m:d>
        <m:r>
          <m:rPr>
            <m:sty m:val="p"/>
          </m:rPr>
          <w:rPr>
            <w:rFonts w:ascii="Cambria Math" w:hAnsi="Cambria Math"/>
          </w:rPr>
          <m:t>=</m:t>
        </m:r>
        <m:r>
          <w:rPr>
            <w:rFonts w:ascii="Cambria Math" w:hAnsi="Cambria Math"/>
          </w:rPr>
          <m:t>f</m:t>
        </m:r>
        <m:d>
          <m:dPr>
            <m:ctrlPr>
              <w:rPr>
                <w:rFonts w:ascii="Cambria Math" w:hAnsi="Cambria Math"/>
                <w:iCs/>
              </w:rPr>
            </m:ctrlPr>
          </m:dPr>
          <m:e>
            <m:sSub>
              <m:sSubPr>
                <m:ctrlPr>
                  <w:rPr>
                    <w:rFonts w:ascii="Cambria Math" w:hAnsi="Cambria Math"/>
                    <w:iCs/>
                  </w:rPr>
                </m:ctrlPr>
              </m:sSubPr>
              <m:e>
                <m:r>
                  <w:rPr>
                    <w:rFonts w:ascii="Cambria Math" w:hAnsi="Cambria Math"/>
                  </w:rPr>
                  <m:t>SINR</m:t>
                </m:r>
                <m:ctrlPr>
                  <w:rPr>
                    <w:rFonts w:ascii="Cambria Math" w:hAnsi="Cambria Math"/>
                    <w:iCs/>
                  </w:rPr>
                </m:ctrlPr>
              </m:e>
              <m:sub>
                <m:r>
                  <w:rPr>
                    <w:rFonts w:ascii="Cambria Math" w:hAnsi="Cambria Math"/>
                  </w:rPr>
                  <m:t>ICI</m:t>
                </m:r>
                <m:ctrlPr>
                  <w:rPr>
                    <w:rFonts w:ascii="Cambria Math" w:hAnsi="Cambria Math"/>
                    <w:iCs/>
                  </w:rPr>
                </m:ctrlPr>
              </m:sub>
            </m:sSub>
            <m:ctrlPr>
              <w:rPr>
                <w:rFonts w:ascii="Cambria Math" w:hAnsi="Cambria Math"/>
                <w:iCs/>
              </w:rPr>
            </m:ctrlPr>
          </m:e>
        </m:d>
        <m:r>
          <m:rPr>
            <m:sty m:val="p"/>
          </m:rPr>
          <w:rPr>
            <w:rFonts w:ascii="Cambria Math" w:hAnsi="Cambria Math"/>
          </w:rPr>
          <m:t>=</m:t>
        </m:r>
        <m:r>
          <w:rPr>
            <w:rFonts w:ascii="Cambria Math" w:hAnsi="Cambria Math"/>
          </w:rPr>
          <m:t>f</m:t>
        </m:r>
        <m:d>
          <m:dPr>
            <m:ctrlPr>
              <w:rPr>
                <w:rFonts w:ascii="Cambria Math" w:hAnsi="Cambria Math"/>
                <w:iCs/>
              </w:rPr>
            </m:ctrlPr>
          </m:dPr>
          <m:e>
            <m:f>
              <m:fPr>
                <m:ctrlPr>
                  <w:rPr>
                    <w:rFonts w:ascii="Cambria Math" w:hAnsi="Cambria Math"/>
                    <w:iCs/>
                  </w:rPr>
                </m:ctrlPr>
              </m:fPr>
              <m:num>
                <m:r>
                  <w:rPr>
                    <w:rFonts w:ascii="Cambria Math" w:hAnsi="Cambria Math"/>
                  </w:rPr>
                  <m:t>S</m:t>
                </m:r>
                <m:ctrlPr>
                  <w:rPr>
                    <w:rFonts w:ascii="Cambria Math" w:hAnsi="Cambria Math"/>
                    <w:iCs/>
                  </w:rPr>
                </m:ctrlPr>
              </m:num>
              <m:den>
                <m:r>
                  <w:rPr>
                    <w:rFonts w:ascii="Cambria Math" w:hAnsi="Cambria Math"/>
                  </w:rPr>
                  <m:t>N</m:t>
                </m:r>
                <m:r>
                  <m:rPr>
                    <m:sty m:val="p"/>
                  </m:rPr>
                  <w:rPr>
                    <w:rFonts w:ascii="Cambria Math" w:hAnsi="Cambria Math"/>
                  </w:rPr>
                  <m:t>+</m:t>
                </m:r>
                <m:sSub>
                  <m:sSubPr>
                    <m:ctrlPr>
                      <w:rPr>
                        <w:rFonts w:ascii="Cambria Math" w:hAnsi="Cambria Math"/>
                        <w:iCs/>
                      </w:rPr>
                    </m:ctrlPr>
                  </m:sSubPr>
                  <m:e>
                    <m:r>
                      <w:rPr>
                        <w:rFonts w:ascii="Cambria Math" w:hAnsi="Cambria Math"/>
                      </w:rPr>
                      <m:t>I</m:t>
                    </m:r>
                    <m:ctrlPr>
                      <w:rPr>
                        <w:rFonts w:ascii="Cambria Math" w:hAnsi="Cambria Math"/>
                        <w:iCs/>
                      </w:rPr>
                    </m:ctrlPr>
                  </m:e>
                  <m:sub>
                    <m:r>
                      <w:rPr>
                        <w:rFonts w:ascii="Cambria Math" w:hAnsi="Cambria Math"/>
                      </w:rPr>
                      <m:t>ICI</m:t>
                    </m:r>
                    <m:ctrlPr>
                      <w:rPr>
                        <w:rFonts w:ascii="Cambria Math" w:hAnsi="Cambria Math"/>
                        <w:iCs/>
                      </w:rPr>
                    </m:ctrlPr>
                  </m:sub>
                </m:sSub>
                <m:ctrlPr>
                  <w:rPr>
                    <w:rFonts w:ascii="Cambria Math" w:hAnsi="Cambria Math"/>
                    <w:iCs/>
                  </w:rPr>
                </m:ctrlPr>
              </m:den>
            </m:f>
            <m:ctrlPr>
              <w:rPr>
                <w:rFonts w:ascii="Cambria Math" w:hAnsi="Cambria Math"/>
                <w:iCs/>
              </w:rPr>
            </m:ctrlPr>
          </m:e>
        </m:d>
      </m:oMath>
      <w:r>
        <w:t xml:space="preserve">, </w:t>
      </w:r>
    </w:p>
    <w:p>
      <w:pPr>
        <w:pStyle w:val="97"/>
      </w:pPr>
      <w:r>
        <w:t>where</w:t>
      </w:r>
      <w:r>
        <w:rPr>
          <w:lang w:eastAsia="zh-CN"/>
        </w:rPr>
        <w:t>:</w:t>
      </w:r>
      <w:r>
        <w:tab/>
      </w:r>
      <w:r>
        <w:tab/>
      </w:r>
      <w:r>
        <w:tab/>
      </w:r>
      <m:oMath>
        <m:sSub>
          <m:sSubPr>
            <m:ctrlPr>
              <w:rPr>
                <w:rFonts w:ascii="Cambria Math" w:hAnsi="Cambria Math"/>
                <w:iCs/>
              </w:rPr>
            </m:ctrlPr>
          </m:sSubPr>
          <m:e>
            <m:r>
              <w:rPr>
                <w:rFonts w:ascii="Cambria Math" w:hAnsi="Cambria Math"/>
              </w:rPr>
              <m:t>I</m:t>
            </m:r>
            <m:ctrlPr>
              <w:rPr>
                <w:rFonts w:ascii="Cambria Math" w:hAnsi="Cambria Math"/>
                <w:iCs/>
              </w:rPr>
            </m:ctrlPr>
          </m:e>
          <m:sub>
            <m:r>
              <w:rPr>
                <w:rFonts w:ascii="Cambria Math" w:hAnsi="Cambria Math"/>
              </w:rPr>
              <m:t>ICI</m:t>
            </m:r>
            <m:ctrlPr>
              <w:rPr>
                <w:rFonts w:ascii="Cambria Math" w:hAnsi="Cambria Math"/>
                <w:iCs/>
              </w:rPr>
            </m:ctrlPr>
          </m:sub>
        </m:sSub>
      </m:oMath>
      <w:r>
        <w:t xml:space="preserve"> is the inter-cell interference.</w:t>
      </w:r>
    </w:p>
    <w:p>
      <w:pPr>
        <w:pStyle w:val="32"/>
        <w:ind w:left="284" w:firstLine="0"/>
        <w:rPr>
          <w:highlight w:val="yellow"/>
        </w:rPr>
      </w:pPr>
      <w:r>
        <w:t>For TN-NTN SINR calculation, the satellite receiver off angle should be considered in the satellite receiver gain calculation when calculating SINR. Note that such angle is not considered in TR 38.821[6] section 6.1.3 equations. Thus those equations should be used for SINR calculation.</w:t>
      </w:r>
    </w:p>
    <w:p>
      <w:pPr>
        <w:pStyle w:val="32"/>
      </w:pPr>
      <w:r>
        <w:rPr>
          <w:lang w:eastAsia="ja-JP"/>
        </w:rPr>
        <w:t>-</w:t>
      </w:r>
      <w:r>
        <w:rPr>
          <w:lang w:eastAsia="ja-JP"/>
        </w:rPr>
        <w:tab/>
      </w:r>
      <w:r>
        <w:rPr>
          <w:lang w:eastAsia="ja-JP"/>
        </w:rPr>
        <w:t>Step 5: T</w:t>
      </w:r>
      <w:r>
        <w:t>hroughput</w:t>
      </w:r>
      <w:r>
        <w:rPr>
          <w:lang w:eastAsia="ja-JP"/>
        </w:rPr>
        <w:t xml:space="preserve"> is</w:t>
      </w:r>
      <w:r>
        <w:t xml:space="preserve"> computed considering ACI</w:t>
      </w:r>
      <w:r>
        <w:rPr>
          <w:lang w:eastAsia="ja-JP"/>
        </w:rPr>
        <w:t xml:space="preserve"> as below</w:t>
      </w:r>
      <w:r>
        <w:t>:</w:t>
      </w:r>
    </w:p>
    <w:p>
      <w:pPr>
        <w:pStyle w:val="39"/>
        <w:jc w:val="center"/>
      </w:pPr>
      <m:oMath>
        <m:sSub>
          <m:sSubPr>
            <m:ctrlPr>
              <w:rPr>
                <w:rFonts w:ascii="Cambria Math" w:hAnsi="Cambria Math"/>
                <w:i/>
                <w:iCs/>
              </w:rPr>
            </m:ctrlPr>
          </m:sSubPr>
          <m:e>
            <m:r>
              <m:rPr>
                <m:sty m:val="p"/>
              </m:rPr>
              <w:rPr>
                <w:rFonts w:ascii="Cambria Math" w:hAnsi="Cambria Math"/>
              </w:rPr>
              <m:t>Thput</m:t>
            </m:r>
            <m:ctrlPr>
              <w:rPr>
                <w:rFonts w:ascii="Cambria Math" w:hAnsi="Cambria Math"/>
                <w:i/>
                <w:iCs/>
              </w:rPr>
            </m:ctrlPr>
          </m:e>
          <m:sub>
            <m:r>
              <m:rPr>
                <m:sty m:val="p"/>
              </m:rPr>
              <w:rPr>
                <w:rFonts w:ascii="Cambria Math" w:hAnsi="Cambria Math"/>
              </w:rPr>
              <m:t>ACI</m:t>
            </m:r>
            <m:ctrlPr>
              <w:rPr>
                <w:rFonts w:ascii="Cambria Math" w:hAnsi="Cambria Math"/>
                <w:i/>
                <w:iCs/>
              </w:rPr>
            </m:ctrlPr>
          </m:sub>
        </m:sSub>
        <m:d>
          <m:dPr>
            <m:begChr m:val="["/>
            <m:endChr m:val="]"/>
            <m:ctrlPr>
              <w:rPr>
                <w:rFonts w:ascii="Cambria Math" w:hAnsi="Cambria Math"/>
                <w:i/>
                <w:iCs/>
              </w:rPr>
            </m:ctrlPr>
          </m:dPr>
          <m:e>
            <m:r>
              <m:rPr>
                <m:sty m:val="p"/>
              </m:rPr>
              <w:rPr>
                <w:rFonts w:ascii="Cambria Math" w:hAnsi="Cambria Math"/>
              </w:rPr>
              <m:t>bpshz</m:t>
            </m:r>
            <m:ctrlPr>
              <w:rPr>
                <w:rFonts w:ascii="Cambria Math" w:hAnsi="Cambria Math"/>
                <w:i/>
                <w:iCs/>
              </w:rPr>
            </m:ctrlPr>
          </m:e>
        </m:d>
        <m:r>
          <m:rPr>
            <m:sty m:val="p"/>
          </m:rPr>
          <w:rPr>
            <w:rFonts w:ascii="Cambria Math" w:hAnsi="Cambria Math"/>
          </w:rPr>
          <m:t>=f</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SINR</m:t>
                </m:r>
                <m:ctrlPr>
                  <w:rPr>
                    <w:rFonts w:ascii="Cambria Math" w:hAnsi="Cambria Math"/>
                    <w:i/>
                    <w:iCs/>
                  </w:rPr>
                </m:ctrlPr>
              </m:e>
              <m:sub>
                <m:r>
                  <m:rPr>
                    <m:sty m:val="p"/>
                  </m:rPr>
                  <w:rPr>
                    <w:rFonts w:ascii="Cambria Math" w:hAnsi="Cambria Math"/>
                  </w:rPr>
                  <m:t>ICI+ACI</m:t>
                </m:r>
                <m:ctrlPr>
                  <w:rPr>
                    <w:rFonts w:ascii="Cambria Math" w:hAnsi="Cambria Math"/>
                    <w:i/>
                    <w:iCs/>
                  </w:rPr>
                </m:ctrlPr>
              </m:sub>
            </m:sSub>
            <m:ctrlPr>
              <w:rPr>
                <w:rFonts w:ascii="Cambria Math" w:hAnsi="Cambria Math"/>
                <w:i/>
                <w:iCs/>
              </w:rPr>
            </m:ctrlPr>
          </m:e>
        </m:d>
        <m:r>
          <m:rPr>
            <m:sty m:val="p"/>
          </m:rPr>
          <w:rPr>
            <w:rFonts w:ascii="Cambria Math" w:hAnsi="Cambria Math"/>
          </w:rPr>
          <m:t>=f</m:t>
        </m:r>
        <m:d>
          <m:dPr>
            <m:ctrlPr>
              <w:rPr>
                <w:rFonts w:ascii="Cambria Math" w:hAnsi="Cambria Math"/>
                <w:i/>
                <w:iCs/>
              </w:rPr>
            </m:ctrlPr>
          </m:dPr>
          <m:e>
            <m:f>
              <m:fPr>
                <m:ctrlPr>
                  <w:rPr>
                    <w:rFonts w:ascii="Cambria Math" w:hAnsi="Cambria Math"/>
                    <w:i/>
                    <w:iCs/>
                  </w:rPr>
                </m:ctrlPr>
              </m:fPr>
              <m:num>
                <m:r>
                  <m:rPr>
                    <m:sty m:val="p"/>
                  </m:rPr>
                  <w:rPr>
                    <w:rFonts w:ascii="Cambria Math" w:hAnsi="Cambria Math"/>
                  </w:rPr>
                  <m:t>S</m:t>
                </m:r>
                <m:ctrlPr>
                  <w:rPr>
                    <w:rFonts w:ascii="Cambria Math" w:hAnsi="Cambria Math"/>
                    <w:i/>
                    <w:iCs/>
                  </w:rPr>
                </m:ctrlPr>
              </m:num>
              <m:den>
                <m:r>
                  <m:rPr>
                    <m:sty m:val="p"/>
                  </m:rPr>
                  <w:rPr>
                    <w:rFonts w:ascii="Cambria Math" w:hAnsi="Cambria Math"/>
                  </w:rPr>
                  <m:t>N+</m:t>
                </m:r>
                <m:sSub>
                  <m:sSubPr>
                    <m:ctrlPr>
                      <w:rPr>
                        <w:rFonts w:ascii="Cambria Math" w:hAnsi="Cambria Math"/>
                        <w:i/>
                        <w:iCs/>
                      </w:rPr>
                    </m:ctrlPr>
                  </m:sSubPr>
                  <m:e>
                    <m:r>
                      <m:rPr>
                        <m:sty m:val="p"/>
                      </m:rPr>
                      <w:rPr>
                        <w:rFonts w:ascii="Cambria Math" w:hAnsi="Cambria Math"/>
                      </w:rPr>
                      <m:t>I</m:t>
                    </m:r>
                    <m:ctrlPr>
                      <w:rPr>
                        <w:rFonts w:ascii="Cambria Math" w:hAnsi="Cambria Math"/>
                        <w:i/>
                        <w:iCs/>
                      </w:rPr>
                    </m:ctrlPr>
                  </m:e>
                  <m:sub>
                    <m:r>
                      <m:rPr>
                        <m:sty m:val="p"/>
                      </m:rPr>
                      <w:rPr>
                        <w:rFonts w:ascii="Cambria Math" w:hAnsi="Cambria Math"/>
                      </w:rPr>
                      <m:t>ICI</m:t>
                    </m:r>
                    <m:ctrlPr>
                      <w:rPr>
                        <w:rFonts w:ascii="Cambria Math" w:hAnsi="Cambria Math"/>
                        <w:i/>
                        <w:iCs/>
                      </w:rPr>
                    </m:ctrlP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I</m:t>
                    </m:r>
                    <m:ctrlPr>
                      <w:rPr>
                        <w:rFonts w:ascii="Cambria Math" w:hAnsi="Cambria Math"/>
                        <w:i/>
                        <w:iCs/>
                      </w:rPr>
                    </m:ctrlPr>
                  </m:e>
                  <m:sub>
                    <m:r>
                      <m:rPr>
                        <m:sty m:val="p"/>
                      </m:rPr>
                      <w:rPr>
                        <w:rFonts w:ascii="Cambria Math" w:hAnsi="Cambria Math"/>
                      </w:rPr>
                      <m:t>ACI</m:t>
                    </m:r>
                    <m:ctrlPr>
                      <w:rPr>
                        <w:rFonts w:ascii="Cambria Math" w:hAnsi="Cambria Math"/>
                        <w:i/>
                        <w:iCs/>
                      </w:rPr>
                    </m:ctrlPr>
                  </m:sub>
                </m:sSub>
                <m:ctrlPr>
                  <w:rPr>
                    <w:rFonts w:ascii="Cambria Math" w:hAnsi="Cambria Math"/>
                    <w:i/>
                    <w:iCs/>
                  </w:rPr>
                </m:ctrlPr>
              </m:den>
            </m:f>
            <m:ctrlPr>
              <w:rPr>
                <w:rFonts w:ascii="Cambria Math" w:hAnsi="Cambria Math"/>
                <w:i/>
                <w:iCs/>
              </w:rPr>
            </m:ctrlPr>
          </m:e>
        </m:d>
      </m:oMath>
      <w:r>
        <w:t xml:space="preserve">, </w:t>
      </w:r>
    </w:p>
    <w:p>
      <w:pPr>
        <w:pStyle w:val="97"/>
      </w:pPr>
      <w:r>
        <w:t>where:</w:t>
      </w:r>
      <w:r>
        <w:tab/>
      </w:r>
      <w:r>
        <w:tab/>
      </w:r>
      <w:r>
        <w:tab/>
      </w:r>
      <m:oMath>
        <m:sSub>
          <m:sSubPr>
            <m:ctrlPr>
              <w:rPr>
                <w:rFonts w:ascii="Cambria Math" w:hAnsi="Cambria Math"/>
                <w:i/>
                <w:iCs/>
              </w:rPr>
            </m:ctrlPr>
          </m:sSubPr>
          <m:e>
            <m:r>
              <w:rPr>
                <w:rFonts w:ascii="Cambria Math" w:hAnsi="Cambria Math"/>
              </w:rPr>
              <m:t>I</m:t>
            </m:r>
            <m:ctrlPr>
              <w:rPr>
                <w:rFonts w:ascii="Cambria Math" w:hAnsi="Cambria Math"/>
                <w:i/>
                <w:iCs/>
              </w:rPr>
            </m:ctrlPr>
          </m:e>
          <m:sub>
            <m:r>
              <w:rPr>
                <w:rFonts w:ascii="Cambria Math" w:hAnsi="Cambria Math"/>
              </w:rPr>
              <m:t>ACI</m:t>
            </m:r>
            <m:ctrlPr>
              <w:rPr>
                <w:rFonts w:ascii="Cambria Math" w:hAnsi="Cambria Math"/>
                <w:i/>
                <w:iCs/>
              </w:rPr>
            </m:ctrlPr>
          </m:sub>
        </m:sSub>
      </m:oMath>
      <w:r>
        <w:t xml:space="preserve"> is the adjacent channel interference.</w:t>
      </w:r>
    </w:p>
    <w:p>
      <w:pPr>
        <w:pStyle w:val="32"/>
      </w:pPr>
      <w:r>
        <w:rPr>
          <w:lang w:eastAsia="ja-JP"/>
        </w:rPr>
        <w:t>-</w:t>
      </w:r>
      <w:r>
        <w:rPr>
          <w:lang w:eastAsia="ja-JP"/>
        </w:rPr>
        <w:tab/>
      </w:r>
      <w:r>
        <w:rPr>
          <w:lang w:eastAsia="ja-JP"/>
        </w:rPr>
        <w:t>Step 6: RF</w:t>
      </w:r>
      <w:r>
        <w:t xml:space="preserve"> parameters are determined based </w:t>
      </w:r>
      <w:r>
        <w:rPr>
          <w:lang w:eastAsia="ja-JP"/>
        </w:rPr>
        <w:t xml:space="preserve">on the </w:t>
      </w:r>
      <w:r>
        <w:t>degradation cause by ACI</w:t>
      </w:r>
      <w:r>
        <w:rPr>
          <w:lang w:eastAsia="ja-JP"/>
        </w:rPr>
        <w:t xml:space="preserve"> as below</w:t>
      </w:r>
      <w:r>
        <w:t>:</w:t>
      </w:r>
    </w:p>
    <w:p>
      <w:pPr>
        <w:pStyle w:val="39"/>
        <w:rPr>
          <w:iCs/>
        </w:rPr>
      </w:pPr>
      <m:oMathPara>
        <m:oMath>
          <m:r>
            <w:rPr>
              <w:rFonts w:ascii="Cambria Math" w:hAnsi="Cambria Math"/>
            </w:rPr>
            <m:t>Los</m:t>
          </m:r>
          <m:sSub>
            <m:sSubPr>
              <m:ctrlPr>
                <w:rPr>
                  <w:rFonts w:ascii="Cambria Math" w:hAnsi="Cambria Math"/>
                  <w:iCs/>
                </w:rPr>
              </m:ctrlPr>
            </m:sSubPr>
            <m:e>
              <m:r>
                <w:rPr>
                  <w:rFonts w:ascii="Cambria Math" w:hAnsi="Cambria Math"/>
                </w:rPr>
                <m:t>s</m:t>
              </m:r>
              <m:ctrlPr>
                <w:rPr>
                  <w:rFonts w:ascii="Cambria Math" w:hAnsi="Cambria Math"/>
                  <w:iCs/>
                </w:rPr>
              </m:ctrlPr>
            </m:e>
            <m:sub>
              <m:r>
                <w:rPr>
                  <w:rFonts w:ascii="Cambria Math" w:hAnsi="Cambria Math"/>
                </w:rPr>
                <m:t>ACI</m:t>
              </m:r>
              <m:ctrlPr>
                <w:rPr>
                  <w:rFonts w:ascii="Cambria Math" w:hAnsi="Cambria Math"/>
                  <w:iCs/>
                </w:rPr>
              </m:ctrlPr>
            </m:sub>
          </m:sSub>
          <m:r>
            <m:rPr>
              <m:sty m:val="p"/>
            </m:rPr>
            <w:rPr>
              <w:rFonts w:ascii="Cambria Math" w:hAnsi="Cambria Math"/>
            </w:rPr>
            <m:t>=1-</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Thput</m:t>
                  </m:r>
                  <m:ctrlPr>
                    <w:rPr>
                      <w:rFonts w:ascii="Cambria Math" w:hAnsi="Cambria Math"/>
                      <w:iCs/>
                    </w:rPr>
                  </m:ctrlPr>
                </m:e>
                <m:sub>
                  <m:r>
                    <m:rPr>
                      <m:sty m:val="p"/>
                    </m:rPr>
                    <w:rPr>
                      <w:rFonts w:ascii="Cambria Math" w:hAnsi="Cambria Math"/>
                    </w:rPr>
                    <m:t>ACI</m:t>
                  </m:r>
                  <m:ctrlPr>
                    <w:rPr>
                      <w:rFonts w:ascii="Cambria Math" w:hAnsi="Cambria Math"/>
                      <w:iCs/>
                    </w:rPr>
                  </m:ctrlPr>
                </m:sub>
              </m:sSub>
              <m:ctrlPr>
                <w:rPr>
                  <w:rFonts w:ascii="Cambria Math" w:hAnsi="Cambria Math"/>
                  <w:iCs/>
                </w:rPr>
              </m:ctrlPr>
            </m:num>
            <m:den>
              <m:sSub>
                <m:sSubPr>
                  <m:ctrlPr>
                    <w:rPr>
                      <w:rFonts w:ascii="Cambria Math" w:hAnsi="Cambria Math"/>
                      <w:iCs/>
                    </w:rPr>
                  </m:ctrlPr>
                </m:sSubPr>
                <m:e>
                  <m:r>
                    <m:rPr>
                      <m:sty m:val="p"/>
                    </m:rPr>
                    <w:rPr>
                      <w:rFonts w:ascii="Cambria Math" w:hAnsi="Cambria Math"/>
                    </w:rPr>
                    <m:t>Thput</m:t>
                  </m:r>
                  <m:ctrlPr>
                    <w:rPr>
                      <w:rFonts w:ascii="Cambria Math" w:hAnsi="Cambria Math"/>
                      <w:iCs/>
                    </w:rPr>
                  </m:ctrlPr>
                </m:e>
                <m:sub>
                  <m:r>
                    <m:rPr>
                      <m:sty m:val="p"/>
                    </m:rPr>
                    <w:rPr>
                      <w:rFonts w:ascii="Cambria Math" w:hAnsi="Cambria Math"/>
                    </w:rPr>
                    <m:t>SINGLE</m:t>
                  </m:r>
                  <m:ctrlPr>
                    <w:rPr>
                      <w:rFonts w:ascii="Cambria Math" w:hAnsi="Cambria Math"/>
                      <w:iCs/>
                    </w:rPr>
                  </m:ctrlPr>
                </m:sub>
              </m:sSub>
              <m:ctrlPr>
                <w:rPr>
                  <w:rFonts w:ascii="Cambria Math" w:hAnsi="Cambria Math"/>
                  <w:iCs/>
                </w:rPr>
              </m:ctrlPr>
            </m:den>
          </m:f>
        </m:oMath>
      </m:oMathPara>
    </w:p>
    <w:p>
      <w:r>
        <w:t xml:space="preserve">To simplify the simulation of interference from TN to NTN UL in Case 2 and 6, following method can be used. </w:t>
      </w:r>
      <w:r>
        <w:rPr>
          <w:lang w:eastAsia="ja-JP"/>
        </w:rPr>
        <w:t>Consider the active TN cells from central NTN beam for the ACI evaluation from TN to NTN UL.</w:t>
      </w:r>
      <w:r>
        <w:t xml:space="preserve"> </w:t>
      </w:r>
      <w:r>
        <w:rPr>
          <w:rFonts w:hint="eastAsia"/>
        </w:rPr>
        <w:t>T</w:t>
      </w:r>
      <w:r>
        <w:rPr>
          <w:lang w:eastAsia="ja-JP"/>
        </w:rPr>
        <w:t>he scaling factor is to be discussed and determined if any in next meeting. There is a view that simplifying such coexistence simulation work for Case 2 may even not be required.</w:t>
      </w:r>
    </w:p>
    <w:p>
      <w:pPr>
        <w:pStyle w:val="32"/>
      </w:pPr>
      <w:r>
        <w:rPr>
          <w:rFonts w:eastAsia="MS Mincho"/>
          <w:szCs w:val="24"/>
        </w:rPr>
        <w:t>-</w:t>
      </w:r>
      <w:r>
        <w:rPr>
          <w:rFonts w:eastAsia="MS Mincho"/>
          <w:szCs w:val="24"/>
        </w:rPr>
        <w:tab/>
      </w:r>
      <w:r>
        <w:rPr>
          <w:rFonts w:hint="eastAsia" w:eastAsia="MS Mincho"/>
          <w:szCs w:val="24"/>
        </w:rPr>
        <w:t>Step</w:t>
      </w:r>
      <w:r>
        <w:rPr>
          <w:rFonts w:hint="eastAsia"/>
          <w:bCs/>
        </w:rPr>
        <w:t xml:space="preserve"> 1</w:t>
      </w:r>
      <w:r>
        <w:rPr>
          <w:rFonts w:hint="eastAsia"/>
        </w:rPr>
        <w:t>: to drop NTN UE per beamprint randomly;</w:t>
      </w:r>
    </w:p>
    <w:p>
      <w:pPr>
        <w:pStyle w:val="32"/>
      </w:pPr>
      <w:r>
        <w:rPr>
          <w:rFonts w:hint="eastAsia"/>
          <w:bCs/>
        </w:rPr>
        <w:t>-</w:t>
      </w:r>
      <w:r>
        <w:rPr>
          <w:bCs/>
        </w:rPr>
        <w:tab/>
      </w:r>
      <w:r>
        <w:rPr>
          <w:rFonts w:hint="eastAsia"/>
          <w:bCs/>
        </w:rPr>
        <w:t>Step 2</w:t>
      </w:r>
      <w:r>
        <w:rPr>
          <w:rFonts w:hint="eastAsia"/>
        </w:rPr>
        <w:t xml:space="preserve">: to drop N </w:t>
      </w:r>
      <w:r>
        <w:t>clusters consisting of 57 sectors</w:t>
      </w:r>
      <w:r>
        <w:rPr>
          <w:rFonts w:hint="eastAsia"/>
        </w:rPr>
        <w:t xml:space="preserve"> per beamprint randomly:</w:t>
      </w:r>
    </w:p>
    <w:p>
      <w:pPr>
        <w:pStyle w:val="32"/>
      </w:pPr>
      <w:r>
        <w:rPr>
          <w:rFonts w:hint="eastAsia"/>
          <w:bCs/>
        </w:rPr>
        <w:t>-</w:t>
      </w:r>
      <w:r>
        <w:rPr>
          <w:bCs/>
        </w:rPr>
        <w:tab/>
      </w:r>
      <w:r>
        <w:rPr>
          <w:rFonts w:hint="eastAsia"/>
          <w:bCs/>
        </w:rPr>
        <w:t>Step</w:t>
      </w:r>
      <w:r>
        <w:rPr>
          <w:rFonts w:hint="eastAsia" w:eastAsia="MS Mincho"/>
          <w:bCs/>
        </w:rPr>
        <w:t xml:space="preserve"> 3</w:t>
      </w:r>
      <w:r>
        <w:rPr>
          <w:rFonts w:hint="eastAsia" w:eastAsia="MS Mincho"/>
        </w:rPr>
        <w:t xml:space="preserve">: to calculate the total ACI </w:t>
      </w:r>
      <w:r>
        <w:rPr>
          <w:rFonts w:hint="eastAsia" w:eastAsia="MS Mincho"/>
          <w:bCs/>
        </w:rPr>
        <w:t>per beam</w:t>
      </w:r>
      <w:r>
        <w:rPr>
          <w:rFonts w:hint="eastAsia" w:eastAsia="MS Mincho"/>
        </w:rPr>
        <w:t xml:space="preserve"> to NTN UL by following scaling factor:</w:t>
      </w:r>
    </w:p>
    <w:p>
      <w:pPr>
        <w:pStyle w:val="39"/>
        <w:jc w:val="center"/>
      </w:pPr>
      <w:r>
        <w:object>
          <v:shape id="_x0000_i1027" o:spt="75" type="#_x0000_t75" style="height:35.7pt;width:158.4pt;" o:ole="t" filled="f" o:preferrelative="t" stroked="f" coordsize="21600,21600">
            <v:path/>
            <v:fill on="f" focussize="0,0"/>
            <v:stroke on="f" joinstyle="miter"/>
            <v:imagedata r:id="rId18" o:title=""/>
            <o:lock v:ext="edit" aspectratio="t"/>
            <w10:wrap type="none"/>
            <w10:anchorlock/>
          </v:shape>
          <o:OLEObject Type="Embed" ProgID="Equation.3" ShapeID="_x0000_i1027" DrawAspect="Content" ObjectID="_1468075727" r:id="rId17">
            <o:LockedField>false</o:LockedField>
          </o:OLEObject>
        </w:object>
      </w:r>
    </w:p>
    <w:p>
      <w:pPr>
        <w:pStyle w:val="97"/>
      </w:pPr>
      <w:r>
        <w:t>where</w:t>
      </w:r>
      <w:r>
        <w:rPr>
          <w:rFonts w:hint="eastAsia"/>
          <w:lang w:eastAsia="zh-CN"/>
        </w:rPr>
        <w:t>:</w:t>
      </w:r>
      <w:r>
        <w:rPr>
          <w:lang w:eastAsia="zh-CN"/>
        </w:rPr>
        <w:tab/>
      </w:r>
      <w:r>
        <w:rPr>
          <w:lang w:eastAsia="zh-CN"/>
        </w:rPr>
        <w:tab/>
      </w:r>
      <w:r>
        <w:rPr>
          <w:lang w:eastAsia="zh-CN"/>
        </w:rPr>
        <w:tab/>
      </w:r>
      <w:r>
        <w:t xml:space="preserve">active_TN = </w:t>
      </w:r>
      <w:r>
        <w:rPr>
          <w:b/>
        </w:rPr>
        <w:t>active_factor</w:t>
      </w:r>
      <w:r>
        <w:t xml:space="preserve">*round (the area per beam/the area of 57 sectors)       </w:t>
      </w:r>
    </w:p>
    <w:p>
      <w:pPr>
        <w:pStyle w:val="97"/>
        <w:ind w:left="1703" w:firstLine="1"/>
      </w:pPr>
      <w:r>
        <w:t>active_factor = 20% (or lower, particularly for urban scenarios)</w:t>
      </w:r>
    </w:p>
    <w:p>
      <w:pPr>
        <w:pStyle w:val="32"/>
      </w:pPr>
      <w:r>
        <w:rPr>
          <w:bCs/>
        </w:rPr>
        <w:t>-</w:t>
      </w:r>
      <w:r>
        <w:rPr>
          <w:bCs/>
        </w:rPr>
        <w:tab/>
      </w:r>
      <w:r>
        <w:rPr>
          <w:rFonts w:hint="eastAsia"/>
          <w:bCs/>
        </w:rPr>
        <w:t>Step 4</w:t>
      </w:r>
      <w:r>
        <w:rPr>
          <w:rFonts w:hint="eastAsia"/>
        </w:rPr>
        <w:t>: to calculate the total ACI from all beams (e.g. M=7 ) for NTN:</w:t>
      </w:r>
    </w:p>
    <w:p>
      <w:pPr>
        <w:pStyle w:val="39"/>
        <w:jc w:val="center"/>
        <w:rPr>
          <w:rFonts w:hint="eastAsia"/>
          <w:kern w:val="2"/>
          <w:sz w:val="21"/>
          <w:szCs w:val="24"/>
          <w:highlight w:val="none"/>
          <w:lang w:val="en-US" w:eastAsia="zh-CN" w:bidi="ar-SA"/>
        </w:rPr>
      </w:pPr>
      <w:r>
        <w:object>
          <v:shape id="_x0000_i1028" o:spt="75" type="#_x0000_t75" style="height:36.3pt;width:100.8pt;" o:ole="t" filled="f" o:preferrelative="t" stroked="f" coordsize="21600,21600">
            <v:path/>
            <v:fill on="f" focussize="0,0"/>
            <v:stroke on="f" joinstyle="miter"/>
            <v:imagedata r:id="rId20" o:title=""/>
            <o:lock v:ext="edit" aspectratio="t"/>
            <w10:wrap type="none"/>
            <w10:anchorlock/>
          </v:shape>
          <o:OLEObject Type="Embed" ProgID="Equation.3" ShapeID="_x0000_i1028" DrawAspect="Content" ObjectID="_1468075728" r:id="rId19">
            <o:LockedField>false</o:LockedField>
          </o:OLEObject>
        </w:object>
      </w:r>
    </w:p>
    <w:p>
      <w:pPr>
        <w:numPr>
          <w:ilvl w:val="0"/>
          <w:numId w:val="0"/>
        </w:numPr>
        <w:rPr>
          <w:rFonts w:hint="eastAsia"/>
          <w:kern w:val="2"/>
          <w:sz w:val="21"/>
          <w:szCs w:val="24"/>
          <w:highlight w:val="none"/>
          <w:lang w:val="en-US" w:eastAsia="zh-CN" w:bidi="ar-SA"/>
        </w:rPr>
      </w:pPr>
    </w:p>
    <w:p>
      <w:pPr>
        <w:numPr>
          <w:ilvl w:val="0"/>
          <w:numId w:val="0"/>
        </w:numPr>
        <w:rPr>
          <w:rFonts w:hint="eastAsia"/>
          <w:kern w:val="2"/>
          <w:sz w:val="21"/>
          <w:szCs w:val="24"/>
          <w:highlight w:val="none"/>
          <w:lang w:val="en-US" w:eastAsia="zh-CN" w:bidi="ar-SA"/>
        </w:rPr>
      </w:pPr>
    </w:p>
    <w:p>
      <w:pPr>
        <w:numPr>
          <w:ilvl w:val="0"/>
          <w:numId w:val="0"/>
        </w:numPr>
        <w:rPr>
          <w:rFonts w:hint="eastAsia"/>
          <w:kern w:val="2"/>
          <w:sz w:val="21"/>
          <w:szCs w:val="24"/>
          <w:highlight w:val="none"/>
          <w:lang w:val="en-US" w:eastAsia="zh-CN" w:bidi="ar-SA"/>
        </w:rPr>
      </w:pPr>
    </w:p>
    <w:p>
      <w:pPr>
        <w:numPr>
          <w:ilvl w:val="0"/>
          <w:numId w:val="0"/>
        </w:numPr>
        <w:rPr>
          <w:rFonts w:hint="default"/>
          <w:kern w:val="2"/>
          <w:sz w:val="21"/>
          <w:szCs w:val="24"/>
          <w:highlight w:val="none"/>
          <w:lang w:val="en-US" w:eastAsia="zh-CN" w:bidi="ar-SA"/>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Yu Mincho">
    <w:altName w:val="Yu Gothic"/>
    <w:panose1 w:val="00000000000000000000"/>
    <w:charset w:val="80"/>
    <w:family w:val="roman"/>
    <w:pitch w:val="default"/>
    <w:sig w:usb0="00000000" w:usb1="00000000" w:usb2="00000012" w:usb3="00000000" w:csb0="0002009F" w:csb1="0000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54DFA"/>
    <w:multiLevelType w:val="multilevel"/>
    <w:tmpl w:val="0F154DFA"/>
    <w:lvl w:ilvl="0" w:tentative="0">
      <w:start w:val="1"/>
      <w:numFmt w:val="bullet"/>
      <w:lvlText w:val=""/>
      <w:lvlJc w:val="left"/>
      <w:pPr>
        <w:ind w:left="720" w:hanging="360"/>
      </w:pPr>
      <w:rPr>
        <w:rFonts w:hint="default" w:ascii="Symbol" w:hAnsi="Symbol"/>
        <w:sz w:val="16"/>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8C71FFF"/>
    <w:multiLevelType w:val="multilevel"/>
    <w:tmpl w:val="28C71FFF"/>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8FE9CD0"/>
    <w:multiLevelType w:val="singleLevel"/>
    <w:tmpl w:val="48FE9CD0"/>
    <w:lvl w:ilvl="0" w:tentative="0">
      <w:start w:val="1"/>
      <w:numFmt w:val="decimal"/>
      <w:suff w:val="space"/>
      <w:lvlText w:val="[%1]"/>
      <w:lvlJc w:val="left"/>
    </w:lvl>
  </w:abstractNum>
  <w:abstractNum w:abstractNumId="3">
    <w:nsid w:val="5D177F5E"/>
    <w:multiLevelType w:val="multilevel"/>
    <w:tmpl w:val="5D177F5E"/>
    <w:lvl w:ilvl="0" w:tentative="0">
      <w:start w:val="1"/>
      <w:numFmt w:val="decimal"/>
      <w:pStyle w:val="36"/>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A5E"/>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D42"/>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3A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E00"/>
    <w:rsid w:val="00713E6E"/>
    <w:rsid w:val="00714510"/>
    <w:rsid w:val="00714D2E"/>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712"/>
    <w:rsid w:val="00B76F79"/>
    <w:rsid w:val="00B77058"/>
    <w:rsid w:val="00B776F5"/>
    <w:rsid w:val="00B777BD"/>
    <w:rsid w:val="00B779C6"/>
    <w:rsid w:val="00B8058C"/>
    <w:rsid w:val="00B80953"/>
    <w:rsid w:val="00B80CC3"/>
    <w:rsid w:val="00B8154D"/>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1F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420F"/>
    <w:rsid w:val="00E347AA"/>
    <w:rsid w:val="00E349AC"/>
    <w:rsid w:val="00E34A66"/>
    <w:rsid w:val="00E34B0E"/>
    <w:rsid w:val="00E34BC7"/>
    <w:rsid w:val="00E34C6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564A"/>
    <w:rsid w:val="00EA5A3D"/>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CB1"/>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0829E3"/>
    <w:rsid w:val="01133912"/>
    <w:rsid w:val="011747B7"/>
    <w:rsid w:val="01331C9B"/>
    <w:rsid w:val="01410E7A"/>
    <w:rsid w:val="01442D89"/>
    <w:rsid w:val="01443D97"/>
    <w:rsid w:val="014E1E85"/>
    <w:rsid w:val="01544DD9"/>
    <w:rsid w:val="016800B9"/>
    <w:rsid w:val="01821D8F"/>
    <w:rsid w:val="018C2266"/>
    <w:rsid w:val="0195201D"/>
    <w:rsid w:val="01A402CD"/>
    <w:rsid w:val="01A742A2"/>
    <w:rsid w:val="01B0077E"/>
    <w:rsid w:val="01B61CD7"/>
    <w:rsid w:val="01BE6ACE"/>
    <w:rsid w:val="01C32135"/>
    <w:rsid w:val="01CB7A2C"/>
    <w:rsid w:val="01D518FC"/>
    <w:rsid w:val="01E1598F"/>
    <w:rsid w:val="01F60577"/>
    <w:rsid w:val="021042F2"/>
    <w:rsid w:val="021D2604"/>
    <w:rsid w:val="02287F5E"/>
    <w:rsid w:val="022F664B"/>
    <w:rsid w:val="022F66E0"/>
    <w:rsid w:val="02366B4A"/>
    <w:rsid w:val="0238292F"/>
    <w:rsid w:val="024C13AB"/>
    <w:rsid w:val="025A02AD"/>
    <w:rsid w:val="02770F62"/>
    <w:rsid w:val="028748E0"/>
    <w:rsid w:val="02B6644F"/>
    <w:rsid w:val="02CE3DD2"/>
    <w:rsid w:val="02DC6BBC"/>
    <w:rsid w:val="02DC755D"/>
    <w:rsid w:val="02E929C0"/>
    <w:rsid w:val="02F95CD1"/>
    <w:rsid w:val="030C3D33"/>
    <w:rsid w:val="03183DFF"/>
    <w:rsid w:val="031E4C95"/>
    <w:rsid w:val="032E4DBB"/>
    <w:rsid w:val="032F075C"/>
    <w:rsid w:val="03332CAE"/>
    <w:rsid w:val="03343BC7"/>
    <w:rsid w:val="033A153D"/>
    <w:rsid w:val="033F52A3"/>
    <w:rsid w:val="0354325C"/>
    <w:rsid w:val="03651217"/>
    <w:rsid w:val="03687ADD"/>
    <w:rsid w:val="036A231E"/>
    <w:rsid w:val="03774924"/>
    <w:rsid w:val="03822F79"/>
    <w:rsid w:val="03857DEE"/>
    <w:rsid w:val="039B69FD"/>
    <w:rsid w:val="03C0647A"/>
    <w:rsid w:val="03D10D94"/>
    <w:rsid w:val="03D4427A"/>
    <w:rsid w:val="040F1457"/>
    <w:rsid w:val="041875C1"/>
    <w:rsid w:val="042515D4"/>
    <w:rsid w:val="04252816"/>
    <w:rsid w:val="04376B0F"/>
    <w:rsid w:val="0444783F"/>
    <w:rsid w:val="04752193"/>
    <w:rsid w:val="04786ED3"/>
    <w:rsid w:val="048829D4"/>
    <w:rsid w:val="0494170A"/>
    <w:rsid w:val="049A50A2"/>
    <w:rsid w:val="04D73B70"/>
    <w:rsid w:val="04E13254"/>
    <w:rsid w:val="051034CD"/>
    <w:rsid w:val="051E0337"/>
    <w:rsid w:val="05376CB1"/>
    <w:rsid w:val="053E1AC2"/>
    <w:rsid w:val="05571B51"/>
    <w:rsid w:val="05583DC1"/>
    <w:rsid w:val="0563042F"/>
    <w:rsid w:val="05816D10"/>
    <w:rsid w:val="05930F73"/>
    <w:rsid w:val="05A6080C"/>
    <w:rsid w:val="05BD1DC4"/>
    <w:rsid w:val="05BE42A5"/>
    <w:rsid w:val="05C656D6"/>
    <w:rsid w:val="05CB123A"/>
    <w:rsid w:val="05D16BC6"/>
    <w:rsid w:val="05E24768"/>
    <w:rsid w:val="05EE3B4E"/>
    <w:rsid w:val="060C478E"/>
    <w:rsid w:val="060D249E"/>
    <w:rsid w:val="06252DC2"/>
    <w:rsid w:val="062A6800"/>
    <w:rsid w:val="064624E7"/>
    <w:rsid w:val="06474EFD"/>
    <w:rsid w:val="064A35EA"/>
    <w:rsid w:val="064B521E"/>
    <w:rsid w:val="064F4481"/>
    <w:rsid w:val="066856B7"/>
    <w:rsid w:val="067570AB"/>
    <w:rsid w:val="06836FEC"/>
    <w:rsid w:val="068523FB"/>
    <w:rsid w:val="06A32A23"/>
    <w:rsid w:val="06A55EB9"/>
    <w:rsid w:val="06B35378"/>
    <w:rsid w:val="06B548E2"/>
    <w:rsid w:val="06BA7F49"/>
    <w:rsid w:val="06BB4F9D"/>
    <w:rsid w:val="06C87C9B"/>
    <w:rsid w:val="06F30672"/>
    <w:rsid w:val="06F35A7A"/>
    <w:rsid w:val="06F35AB6"/>
    <w:rsid w:val="06F66B05"/>
    <w:rsid w:val="072B7E46"/>
    <w:rsid w:val="072F2139"/>
    <w:rsid w:val="07436058"/>
    <w:rsid w:val="074E566F"/>
    <w:rsid w:val="074F3DF9"/>
    <w:rsid w:val="07537C92"/>
    <w:rsid w:val="075670A4"/>
    <w:rsid w:val="077F542D"/>
    <w:rsid w:val="077F5D16"/>
    <w:rsid w:val="07817B19"/>
    <w:rsid w:val="07916BE4"/>
    <w:rsid w:val="07AA3E51"/>
    <w:rsid w:val="07B3020B"/>
    <w:rsid w:val="07DD018B"/>
    <w:rsid w:val="07E014BE"/>
    <w:rsid w:val="07E85751"/>
    <w:rsid w:val="08196FCA"/>
    <w:rsid w:val="0828186A"/>
    <w:rsid w:val="0835476E"/>
    <w:rsid w:val="0836228E"/>
    <w:rsid w:val="085D6C7E"/>
    <w:rsid w:val="08611CAF"/>
    <w:rsid w:val="0865781A"/>
    <w:rsid w:val="0866133E"/>
    <w:rsid w:val="08704BCA"/>
    <w:rsid w:val="087E5560"/>
    <w:rsid w:val="08813C88"/>
    <w:rsid w:val="089852F1"/>
    <w:rsid w:val="089D6B7D"/>
    <w:rsid w:val="08B21918"/>
    <w:rsid w:val="08B9048F"/>
    <w:rsid w:val="08B94847"/>
    <w:rsid w:val="08C14001"/>
    <w:rsid w:val="08DC303B"/>
    <w:rsid w:val="090F6D47"/>
    <w:rsid w:val="0935091B"/>
    <w:rsid w:val="0953050B"/>
    <w:rsid w:val="0958125A"/>
    <w:rsid w:val="09582472"/>
    <w:rsid w:val="096308E4"/>
    <w:rsid w:val="09693126"/>
    <w:rsid w:val="096B649C"/>
    <w:rsid w:val="096F1D52"/>
    <w:rsid w:val="09796C44"/>
    <w:rsid w:val="098344BC"/>
    <w:rsid w:val="09A64698"/>
    <w:rsid w:val="09A93B74"/>
    <w:rsid w:val="09AC5074"/>
    <w:rsid w:val="09AD07F3"/>
    <w:rsid w:val="09B14A34"/>
    <w:rsid w:val="09DC455F"/>
    <w:rsid w:val="0A093274"/>
    <w:rsid w:val="0A187426"/>
    <w:rsid w:val="0A1C5F10"/>
    <w:rsid w:val="0A2705E1"/>
    <w:rsid w:val="0A2A2D54"/>
    <w:rsid w:val="0A2A6A0B"/>
    <w:rsid w:val="0A312533"/>
    <w:rsid w:val="0A3A0D5D"/>
    <w:rsid w:val="0A5056C6"/>
    <w:rsid w:val="0A5060D6"/>
    <w:rsid w:val="0A7200B0"/>
    <w:rsid w:val="0A771CA5"/>
    <w:rsid w:val="0A843B9D"/>
    <w:rsid w:val="0A8621F2"/>
    <w:rsid w:val="0A8F1F9F"/>
    <w:rsid w:val="0A9B6BF5"/>
    <w:rsid w:val="0AB16DC1"/>
    <w:rsid w:val="0AB329A9"/>
    <w:rsid w:val="0ACD4245"/>
    <w:rsid w:val="0B0135A0"/>
    <w:rsid w:val="0B110AC0"/>
    <w:rsid w:val="0B1157EF"/>
    <w:rsid w:val="0B166B19"/>
    <w:rsid w:val="0B1765E0"/>
    <w:rsid w:val="0B1C1D7C"/>
    <w:rsid w:val="0B22066E"/>
    <w:rsid w:val="0B3F2432"/>
    <w:rsid w:val="0B437480"/>
    <w:rsid w:val="0B4D5218"/>
    <w:rsid w:val="0B4F1A6B"/>
    <w:rsid w:val="0B514F96"/>
    <w:rsid w:val="0B622E13"/>
    <w:rsid w:val="0B68016D"/>
    <w:rsid w:val="0B717521"/>
    <w:rsid w:val="0B892782"/>
    <w:rsid w:val="0BAB1C77"/>
    <w:rsid w:val="0BB2460A"/>
    <w:rsid w:val="0BC739F0"/>
    <w:rsid w:val="0BE17727"/>
    <w:rsid w:val="0BF427F9"/>
    <w:rsid w:val="0C0C632D"/>
    <w:rsid w:val="0C3C0AB0"/>
    <w:rsid w:val="0C3C329C"/>
    <w:rsid w:val="0C404603"/>
    <w:rsid w:val="0C6038EF"/>
    <w:rsid w:val="0C654C73"/>
    <w:rsid w:val="0C707DD9"/>
    <w:rsid w:val="0C751214"/>
    <w:rsid w:val="0C780533"/>
    <w:rsid w:val="0C85742B"/>
    <w:rsid w:val="0C867428"/>
    <w:rsid w:val="0C873353"/>
    <w:rsid w:val="0C8B4B61"/>
    <w:rsid w:val="0CA246DB"/>
    <w:rsid w:val="0CA92BAC"/>
    <w:rsid w:val="0CB90F2E"/>
    <w:rsid w:val="0D04575D"/>
    <w:rsid w:val="0D0612B8"/>
    <w:rsid w:val="0D066A9C"/>
    <w:rsid w:val="0D0714BC"/>
    <w:rsid w:val="0D1A52C8"/>
    <w:rsid w:val="0D2767B5"/>
    <w:rsid w:val="0D2C20B3"/>
    <w:rsid w:val="0D425FCE"/>
    <w:rsid w:val="0D445E18"/>
    <w:rsid w:val="0D47118F"/>
    <w:rsid w:val="0D5800C7"/>
    <w:rsid w:val="0D6A353C"/>
    <w:rsid w:val="0D6F2C8D"/>
    <w:rsid w:val="0D7A3251"/>
    <w:rsid w:val="0D8B652E"/>
    <w:rsid w:val="0D8E6C0E"/>
    <w:rsid w:val="0D9B28BC"/>
    <w:rsid w:val="0DA060E8"/>
    <w:rsid w:val="0DAE41DA"/>
    <w:rsid w:val="0DCE36F3"/>
    <w:rsid w:val="0DD017D2"/>
    <w:rsid w:val="0DD621E4"/>
    <w:rsid w:val="0DDE1317"/>
    <w:rsid w:val="0E0313B1"/>
    <w:rsid w:val="0E0D1A47"/>
    <w:rsid w:val="0E217F4D"/>
    <w:rsid w:val="0E3217E8"/>
    <w:rsid w:val="0E5E246A"/>
    <w:rsid w:val="0E5E2B07"/>
    <w:rsid w:val="0E682353"/>
    <w:rsid w:val="0E725A4B"/>
    <w:rsid w:val="0E7375AA"/>
    <w:rsid w:val="0E771E51"/>
    <w:rsid w:val="0E8118C0"/>
    <w:rsid w:val="0EB34961"/>
    <w:rsid w:val="0EB930A5"/>
    <w:rsid w:val="0EBD51DE"/>
    <w:rsid w:val="0EC468A2"/>
    <w:rsid w:val="0ECE7C5F"/>
    <w:rsid w:val="0EDE5608"/>
    <w:rsid w:val="0EF75D05"/>
    <w:rsid w:val="0F12247A"/>
    <w:rsid w:val="0F1D0ECD"/>
    <w:rsid w:val="0F364BC2"/>
    <w:rsid w:val="0F3A630E"/>
    <w:rsid w:val="0F3B1C05"/>
    <w:rsid w:val="0F455F85"/>
    <w:rsid w:val="0F49564D"/>
    <w:rsid w:val="0F4D1918"/>
    <w:rsid w:val="0F5075AE"/>
    <w:rsid w:val="0F521719"/>
    <w:rsid w:val="0F546B44"/>
    <w:rsid w:val="0F584757"/>
    <w:rsid w:val="0F7C4621"/>
    <w:rsid w:val="0F80243B"/>
    <w:rsid w:val="0FA93791"/>
    <w:rsid w:val="0FA96CE6"/>
    <w:rsid w:val="0FAD0019"/>
    <w:rsid w:val="0FAD3299"/>
    <w:rsid w:val="0FAD5C53"/>
    <w:rsid w:val="0FB31343"/>
    <w:rsid w:val="0FC12836"/>
    <w:rsid w:val="0FD820AF"/>
    <w:rsid w:val="0FD95333"/>
    <w:rsid w:val="10045EE6"/>
    <w:rsid w:val="10077B84"/>
    <w:rsid w:val="1038744E"/>
    <w:rsid w:val="103A7991"/>
    <w:rsid w:val="10462479"/>
    <w:rsid w:val="104B2D15"/>
    <w:rsid w:val="10674DB0"/>
    <w:rsid w:val="107348F0"/>
    <w:rsid w:val="107374A2"/>
    <w:rsid w:val="107C52DA"/>
    <w:rsid w:val="10886883"/>
    <w:rsid w:val="108A2129"/>
    <w:rsid w:val="10924B2D"/>
    <w:rsid w:val="10953B42"/>
    <w:rsid w:val="109E3EFD"/>
    <w:rsid w:val="10B75DEF"/>
    <w:rsid w:val="10CB7244"/>
    <w:rsid w:val="10CC5735"/>
    <w:rsid w:val="10FA45D2"/>
    <w:rsid w:val="11024527"/>
    <w:rsid w:val="110A4489"/>
    <w:rsid w:val="111A28E5"/>
    <w:rsid w:val="111A5F1C"/>
    <w:rsid w:val="112F54D2"/>
    <w:rsid w:val="1133321C"/>
    <w:rsid w:val="113A095B"/>
    <w:rsid w:val="11576536"/>
    <w:rsid w:val="117824F0"/>
    <w:rsid w:val="117E2370"/>
    <w:rsid w:val="11903D4B"/>
    <w:rsid w:val="11A74ED8"/>
    <w:rsid w:val="11B66269"/>
    <w:rsid w:val="11BA0839"/>
    <w:rsid w:val="11C1095C"/>
    <w:rsid w:val="11C644D2"/>
    <w:rsid w:val="11C65B40"/>
    <w:rsid w:val="11F267E8"/>
    <w:rsid w:val="11F45784"/>
    <w:rsid w:val="120430A0"/>
    <w:rsid w:val="1210456D"/>
    <w:rsid w:val="121729B6"/>
    <w:rsid w:val="122C6138"/>
    <w:rsid w:val="12452498"/>
    <w:rsid w:val="125906DA"/>
    <w:rsid w:val="125A02CC"/>
    <w:rsid w:val="125A162C"/>
    <w:rsid w:val="12773339"/>
    <w:rsid w:val="12845278"/>
    <w:rsid w:val="128E70AD"/>
    <w:rsid w:val="12A80CD7"/>
    <w:rsid w:val="12B1068C"/>
    <w:rsid w:val="12C77089"/>
    <w:rsid w:val="12DD694C"/>
    <w:rsid w:val="12E7732F"/>
    <w:rsid w:val="12E91EAB"/>
    <w:rsid w:val="12F538D3"/>
    <w:rsid w:val="12F85F0D"/>
    <w:rsid w:val="131046DE"/>
    <w:rsid w:val="131B2229"/>
    <w:rsid w:val="131D12BF"/>
    <w:rsid w:val="132625C2"/>
    <w:rsid w:val="132A7435"/>
    <w:rsid w:val="134B6B7B"/>
    <w:rsid w:val="136B2DD6"/>
    <w:rsid w:val="137F1B10"/>
    <w:rsid w:val="1382164E"/>
    <w:rsid w:val="13893FD3"/>
    <w:rsid w:val="13AB3B97"/>
    <w:rsid w:val="13B66BD2"/>
    <w:rsid w:val="13BF66BA"/>
    <w:rsid w:val="13CD1105"/>
    <w:rsid w:val="13DC36E2"/>
    <w:rsid w:val="13FE285E"/>
    <w:rsid w:val="141D4C97"/>
    <w:rsid w:val="14376920"/>
    <w:rsid w:val="14377712"/>
    <w:rsid w:val="14487346"/>
    <w:rsid w:val="144C6544"/>
    <w:rsid w:val="14812D74"/>
    <w:rsid w:val="14836C15"/>
    <w:rsid w:val="14862300"/>
    <w:rsid w:val="148E475F"/>
    <w:rsid w:val="14A0161D"/>
    <w:rsid w:val="14A745B2"/>
    <w:rsid w:val="14A82A63"/>
    <w:rsid w:val="14AC358C"/>
    <w:rsid w:val="14B76730"/>
    <w:rsid w:val="14C76321"/>
    <w:rsid w:val="14DA1F29"/>
    <w:rsid w:val="14DE753E"/>
    <w:rsid w:val="151B0462"/>
    <w:rsid w:val="151C45D8"/>
    <w:rsid w:val="15290336"/>
    <w:rsid w:val="152C4206"/>
    <w:rsid w:val="154B0BD1"/>
    <w:rsid w:val="155B1745"/>
    <w:rsid w:val="155F651D"/>
    <w:rsid w:val="15655F19"/>
    <w:rsid w:val="157348EB"/>
    <w:rsid w:val="15787FE5"/>
    <w:rsid w:val="157E21FE"/>
    <w:rsid w:val="159C4624"/>
    <w:rsid w:val="15AA7A19"/>
    <w:rsid w:val="15AC5259"/>
    <w:rsid w:val="15B06B12"/>
    <w:rsid w:val="15B75E63"/>
    <w:rsid w:val="15BE3D9D"/>
    <w:rsid w:val="15D4474D"/>
    <w:rsid w:val="15D7597F"/>
    <w:rsid w:val="161148FF"/>
    <w:rsid w:val="161C3234"/>
    <w:rsid w:val="162C3673"/>
    <w:rsid w:val="1641433F"/>
    <w:rsid w:val="165C4863"/>
    <w:rsid w:val="1663476A"/>
    <w:rsid w:val="166C0D1B"/>
    <w:rsid w:val="167344C7"/>
    <w:rsid w:val="16785CC6"/>
    <w:rsid w:val="16794785"/>
    <w:rsid w:val="167E6B25"/>
    <w:rsid w:val="16857D28"/>
    <w:rsid w:val="169F5699"/>
    <w:rsid w:val="16A65B92"/>
    <w:rsid w:val="16AD0A57"/>
    <w:rsid w:val="16BA18A0"/>
    <w:rsid w:val="16C41FCF"/>
    <w:rsid w:val="16E7220A"/>
    <w:rsid w:val="16E828D5"/>
    <w:rsid w:val="170133DA"/>
    <w:rsid w:val="170259E1"/>
    <w:rsid w:val="170353FD"/>
    <w:rsid w:val="170A5A0F"/>
    <w:rsid w:val="171053FC"/>
    <w:rsid w:val="17360410"/>
    <w:rsid w:val="17382580"/>
    <w:rsid w:val="175E4288"/>
    <w:rsid w:val="17844C56"/>
    <w:rsid w:val="178872FB"/>
    <w:rsid w:val="17923510"/>
    <w:rsid w:val="179620A9"/>
    <w:rsid w:val="17A30F12"/>
    <w:rsid w:val="17BA0091"/>
    <w:rsid w:val="17BA48D6"/>
    <w:rsid w:val="17D77CA7"/>
    <w:rsid w:val="17DD34AB"/>
    <w:rsid w:val="17E0275E"/>
    <w:rsid w:val="17FE0B0A"/>
    <w:rsid w:val="17FE0C9F"/>
    <w:rsid w:val="17FF3C9D"/>
    <w:rsid w:val="18143F33"/>
    <w:rsid w:val="181F32EB"/>
    <w:rsid w:val="18235E85"/>
    <w:rsid w:val="183D25D7"/>
    <w:rsid w:val="183E1C33"/>
    <w:rsid w:val="18582084"/>
    <w:rsid w:val="18661865"/>
    <w:rsid w:val="187640ED"/>
    <w:rsid w:val="18764982"/>
    <w:rsid w:val="18804AA7"/>
    <w:rsid w:val="18A16B9A"/>
    <w:rsid w:val="18B417E1"/>
    <w:rsid w:val="18E872D7"/>
    <w:rsid w:val="18F931E6"/>
    <w:rsid w:val="18FA042B"/>
    <w:rsid w:val="18FE4771"/>
    <w:rsid w:val="19046384"/>
    <w:rsid w:val="190D3A33"/>
    <w:rsid w:val="19104EB5"/>
    <w:rsid w:val="19200B97"/>
    <w:rsid w:val="19236479"/>
    <w:rsid w:val="19267DCF"/>
    <w:rsid w:val="192A5704"/>
    <w:rsid w:val="192F0B98"/>
    <w:rsid w:val="193F4348"/>
    <w:rsid w:val="19537076"/>
    <w:rsid w:val="19564B19"/>
    <w:rsid w:val="195F336A"/>
    <w:rsid w:val="196A0432"/>
    <w:rsid w:val="19720BF1"/>
    <w:rsid w:val="198250B7"/>
    <w:rsid w:val="198374F4"/>
    <w:rsid w:val="1989194D"/>
    <w:rsid w:val="19A42D0C"/>
    <w:rsid w:val="19A7296F"/>
    <w:rsid w:val="19B94DE5"/>
    <w:rsid w:val="19BB7983"/>
    <w:rsid w:val="19CB713F"/>
    <w:rsid w:val="19D52159"/>
    <w:rsid w:val="19D76F77"/>
    <w:rsid w:val="19DE7440"/>
    <w:rsid w:val="19F300AD"/>
    <w:rsid w:val="19FB3286"/>
    <w:rsid w:val="1A004DC4"/>
    <w:rsid w:val="1A1C2D1C"/>
    <w:rsid w:val="1A445707"/>
    <w:rsid w:val="1A5F7253"/>
    <w:rsid w:val="1A725418"/>
    <w:rsid w:val="1A7A2EF9"/>
    <w:rsid w:val="1A7F4EDC"/>
    <w:rsid w:val="1A960E81"/>
    <w:rsid w:val="1A9A0C93"/>
    <w:rsid w:val="1AB359A1"/>
    <w:rsid w:val="1ABD31B9"/>
    <w:rsid w:val="1AC501FA"/>
    <w:rsid w:val="1AC774BD"/>
    <w:rsid w:val="1ACE2A77"/>
    <w:rsid w:val="1ADA6731"/>
    <w:rsid w:val="1ADC2627"/>
    <w:rsid w:val="1AF34AE5"/>
    <w:rsid w:val="1AF84C8C"/>
    <w:rsid w:val="1AFE2079"/>
    <w:rsid w:val="1B00502A"/>
    <w:rsid w:val="1B012F04"/>
    <w:rsid w:val="1B0B3B20"/>
    <w:rsid w:val="1B1613A0"/>
    <w:rsid w:val="1B2A7E36"/>
    <w:rsid w:val="1B324397"/>
    <w:rsid w:val="1B372EB9"/>
    <w:rsid w:val="1B513AC1"/>
    <w:rsid w:val="1B5D3106"/>
    <w:rsid w:val="1B7567A5"/>
    <w:rsid w:val="1B7906CE"/>
    <w:rsid w:val="1B7B48C4"/>
    <w:rsid w:val="1B7D07F3"/>
    <w:rsid w:val="1B831B2B"/>
    <w:rsid w:val="1BA57F07"/>
    <w:rsid w:val="1BB843C7"/>
    <w:rsid w:val="1BB848C7"/>
    <w:rsid w:val="1BD91032"/>
    <w:rsid w:val="1BDA7509"/>
    <w:rsid w:val="1BE3376D"/>
    <w:rsid w:val="1C0142E9"/>
    <w:rsid w:val="1C0D60C9"/>
    <w:rsid w:val="1C1A1226"/>
    <w:rsid w:val="1C1D5530"/>
    <w:rsid w:val="1C2867D0"/>
    <w:rsid w:val="1C287EC8"/>
    <w:rsid w:val="1C33796F"/>
    <w:rsid w:val="1C4066DA"/>
    <w:rsid w:val="1C441419"/>
    <w:rsid w:val="1C490974"/>
    <w:rsid w:val="1C561E66"/>
    <w:rsid w:val="1C6D4144"/>
    <w:rsid w:val="1C793EB9"/>
    <w:rsid w:val="1C807142"/>
    <w:rsid w:val="1C9A166E"/>
    <w:rsid w:val="1CB702E9"/>
    <w:rsid w:val="1CBE5026"/>
    <w:rsid w:val="1CD448A4"/>
    <w:rsid w:val="1CDF1178"/>
    <w:rsid w:val="1CF333A5"/>
    <w:rsid w:val="1D0B731D"/>
    <w:rsid w:val="1D1A637D"/>
    <w:rsid w:val="1D1B7AB6"/>
    <w:rsid w:val="1D2054C4"/>
    <w:rsid w:val="1D394C5C"/>
    <w:rsid w:val="1D563E2F"/>
    <w:rsid w:val="1D6F79AF"/>
    <w:rsid w:val="1D774453"/>
    <w:rsid w:val="1D8F5B72"/>
    <w:rsid w:val="1D8F6826"/>
    <w:rsid w:val="1D9966AE"/>
    <w:rsid w:val="1D9C5DA0"/>
    <w:rsid w:val="1D9F462B"/>
    <w:rsid w:val="1DA265B5"/>
    <w:rsid w:val="1DB52D17"/>
    <w:rsid w:val="1DD315DC"/>
    <w:rsid w:val="1DE11462"/>
    <w:rsid w:val="1DEC45ED"/>
    <w:rsid w:val="1E224747"/>
    <w:rsid w:val="1E3039BD"/>
    <w:rsid w:val="1E304B88"/>
    <w:rsid w:val="1E3468B5"/>
    <w:rsid w:val="1E3E02E7"/>
    <w:rsid w:val="1E595E59"/>
    <w:rsid w:val="1E626388"/>
    <w:rsid w:val="1E680B85"/>
    <w:rsid w:val="1E904AE0"/>
    <w:rsid w:val="1E9D55A8"/>
    <w:rsid w:val="1EA13E87"/>
    <w:rsid w:val="1EA20257"/>
    <w:rsid w:val="1EC11B39"/>
    <w:rsid w:val="1ED94E25"/>
    <w:rsid w:val="1EDB6C5F"/>
    <w:rsid w:val="1EE6740D"/>
    <w:rsid w:val="1F12618D"/>
    <w:rsid w:val="1F141EF2"/>
    <w:rsid w:val="1F2E0757"/>
    <w:rsid w:val="1F3C6AF7"/>
    <w:rsid w:val="1F405E44"/>
    <w:rsid w:val="1F43792F"/>
    <w:rsid w:val="1F4E681F"/>
    <w:rsid w:val="1F5324C1"/>
    <w:rsid w:val="1F5914BB"/>
    <w:rsid w:val="1F6833F6"/>
    <w:rsid w:val="1F7959F4"/>
    <w:rsid w:val="1F7C19E4"/>
    <w:rsid w:val="1F83562C"/>
    <w:rsid w:val="1F897A19"/>
    <w:rsid w:val="1F925D84"/>
    <w:rsid w:val="1F98282B"/>
    <w:rsid w:val="1FA21D33"/>
    <w:rsid w:val="1FAC7267"/>
    <w:rsid w:val="1FBD7AAE"/>
    <w:rsid w:val="1FBE77B2"/>
    <w:rsid w:val="1FC26AB9"/>
    <w:rsid w:val="1FC848E0"/>
    <w:rsid w:val="1FCC513E"/>
    <w:rsid w:val="1FE91483"/>
    <w:rsid w:val="1FED166B"/>
    <w:rsid w:val="2000119F"/>
    <w:rsid w:val="200A61C8"/>
    <w:rsid w:val="201359DF"/>
    <w:rsid w:val="201529E4"/>
    <w:rsid w:val="201C304F"/>
    <w:rsid w:val="20287FDF"/>
    <w:rsid w:val="203B1416"/>
    <w:rsid w:val="203C2005"/>
    <w:rsid w:val="204D7AED"/>
    <w:rsid w:val="204F595B"/>
    <w:rsid w:val="20550723"/>
    <w:rsid w:val="205D7F49"/>
    <w:rsid w:val="206301A7"/>
    <w:rsid w:val="20642E89"/>
    <w:rsid w:val="206F7CD5"/>
    <w:rsid w:val="207004A0"/>
    <w:rsid w:val="20722515"/>
    <w:rsid w:val="20934FE0"/>
    <w:rsid w:val="209A17A4"/>
    <w:rsid w:val="20A70ABE"/>
    <w:rsid w:val="20B836F9"/>
    <w:rsid w:val="20C10077"/>
    <w:rsid w:val="20C261C8"/>
    <w:rsid w:val="20C96FD1"/>
    <w:rsid w:val="20D562D7"/>
    <w:rsid w:val="20E35BDE"/>
    <w:rsid w:val="20E9348D"/>
    <w:rsid w:val="20F667B9"/>
    <w:rsid w:val="210D2CDA"/>
    <w:rsid w:val="212B41B7"/>
    <w:rsid w:val="212C33D3"/>
    <w:rsid w:val="212F6A59"/>
    <w:rsid w:val="21306305"/>
    <w:rsid w:val="213D54AD"/>
    <w:rsid w:val="214169BB"/>
    <w:rsid w:val="215425D1"/>
    <w:rsid w:val="217C7971"/>
    <w:rsid w:val="217D44BC"/>
    <w:rsid w:val="21997056"/>
    <w:rsid w:val="219D3F2A"/>
    <w:rsid w:val="21AB77F7"/>
    <w:rsid w:val="21AE6C58"/>
    <w:rsid w:val="21BF03BC"/>
    <w:rsid w:val="21C1419B"/>
    <w:rsid w:val="21CC0944"/>
    <w:rsid w:val="21D06D34"/>
    <w:rsid w:val="21D52CEC"/>
    <w:rsid w:val="21D86FB1"/>
    <w:rsid w:val="21E66660"/>
    <w:rsid w:val="21EA4F78"/>
    <w:rsid w:val="2209399D"/>
    <w:rsid w:val="22101F8E"/>
    <w:rsid w:val="2225227E"/>
    <w:rsid w:val="223075F3"/>
    <w:rsid w:val="22452734"/>
    <w:rsid w:val="224B6D62"/>
    <w:rsid w:val="224E74D0"/>
    <w:rsid w:val="226520C8"/>
    <w:rsid w:val="22770FC7"/>
    <w:rsid w:val="228A008B"/>
    <w:rsid w:val="229A7E25"/>
    <w:rsid w:val="22B059F5"/>
    <w:rsid w:val="22BD504B"/>
    <w:rsid w:val="22BD60DA"/>
    <w:rsid w:val="22D61781"/>
    <w:rsid w:val="22F017B2"/>
    <w:rsid w:val="230645D6"/>
    <w:rsid w:val="230B07F6"/>
    <w:rsid w:val="2313636D"/>
    <w:rsid w:val="23143B37"/>
    <w:rsid w:val="231637F9"/>
    <w:rsid w:val="2320703D"/>
    <w:rsid w:val="23230E78"/>
    <w:rsid w:val="23277DED"/>
    <w:rsid w:val="2329409B"/>
    <w:rsid w:val="233027B0"/>
    <w:rsid w:val="23415924"/>
    <w:rsid w:val="23432D98"/>
    <w:rsid w:val="23582AD5"/>
    <w:rsid w:val="235924CA"/>
    <w:rsid w:val="23611F45"/>
    <w:rsid w:val="2377192B"/>
    <w:rsid w:val="237B7D6C"/>
    <w:rsid w:val="238755B6"/>
    <w:rsid w:val="239130F2"/>
    <w:rsid w:val="239B728F"/>
    <w:rsid w:val="23A00DDA"/>
    <w:rsid w:val="23A77EB0"/>
    <w:rsid w:val="23BD6F6C"/>
    <w:rsid w:val="23C80F4A"/>
    <w:rsid w:val="23D33566"/>
    <w:rsid w:val="23D9762E"/>
    <w:rsid w:val="23E014C7"/>
    <w:rsid w:val="24137B5B"/>
    <w:rsid w:val="24176341"/>
    <w:rsid w:val="24211333"/>
    <w:rsid w:val="242461D7"/>
    <w:rsid w:val="242C04D9"/>
    <w:rsid w:val="242E2FF6"/>
    <w:rsid w:val="242E7ECB"/>
    <w:rsid w:val="244764A4"/>
    <w:rsid w:val="244F2484"/>
    <w:rsid w:val="24574CEB"/>
    <w:rsid w:val="245D41D2"/>
    <w:rsid w:val="24667266"/>
    <w:rsid w:val="246C599B"/>
    <w:rsid w:val="24731A96"/>
    <w:rsid w:val="24770A77"/>
    <w:rsid w:val="24791E36"/>
    <w:rsid w:val="247A1D17"/>
    <w:rsid w:val="247A5C3A"/>
    <w:rsid w:val="247D6403"/>
    <w:rsid w:val="24851471"/>
    <w:rsid w:val="248907B2"/>
    <w:rsid w:val="2499398D"/>
    <w:rsid w:val="249A5E20"/>
    <w:rsid w:val="249C2676"/>
    <w:rsid w:val="249C6208"/>
    <w:rsid w:val="249E6A8E"/>
    <w:rsid w:val="24AD4846"/>
    <w:rsid w:val="24BD38BA"/>
    <w:rsid w:val="252053F9"/>
    <w:rsid w:val="25375D52"/>
    <w:rsid w:val="25441460"/>
    <w:rsid w:val="25467DBB"/>
    <w:rsid w:val="25473E3C"/>
    <w:rsid w:val="255E7988"/>
    <w:rsid w:val="256343AC"/>
    <w:rsid w:val="25645268"/>
    <w:rsid w:val="25667C64"/>
    <w:rsid w:val="257F18B5"/>
    <w:rsid w:val="25805FF5"/>
    <w:rsid w:val="258F15BB"/>
    <w:rsid w:val="259231BD"/>
    <w:rsid w:val="259B1A5B"/>
    <w:rsid w:val="25A77DD4"/>
    <w:rsid w:val="25B1104C"/>
    <w:rsid w:val="25C2445C"/>
    <w:rsid w:val="260B255C"/>
    <w:rsid w:val="26217848"/>
    <w:rsid w:val="2623781F"/>
    <w:rsid w:val="262C5AB1"/>
    <w:rsid w:val="262E20E8"/>
    <w:rsid w:val="2640682F"/>
    <w:rsid w:val="26424215"/>
    <w:rsid w:val="26492700"/>
    <w:rsid w:val="26510DB8"/>
    <w:rsid w:val="26667EB2"/>
    <w:rsid w:val="266B1FB8"/>
    <w:rsid w:val="26724E2D"/>
    <w:rsid w:val="267E518B"/>
    <w:rsid w:val="26872779"/>
    <w:rsid w:val="268A2E9D"/>
    <w:rsid w:val="269B3F13"/>
    <w:rsid w:val="26A4288C"/>
    <w:rsid w:val="26B47DF5"/>
    <w:rsid w:val="26BA188E"/>
    <w:rsid w:val="26C36DE5"/>
    <w:rsid w:val="26E430BF"/>
    <w:rsid w:val="26EF7250"/>
    <w:rsid w:val="26F24BA7"/>
    <w:rsid w:val="26F40E3F"/>
    <w:rsid w:val="26F40EBD"/>
    <w:rsid w:val="271B73E8"/>
    <w:rsid w:val="272A3F42"/>
    <w:rsid w:val="27454ADE"/>
    <w:rsid w:val="274A7B1A"/>
    <w:rsid w:val="274B31A3"/>
    <w:rsid w:val="27535406"/>
    <w:rsid w:val="275439E1"/>
    <w:rsid w:val="2757788C"/>
    <w:rsid w:val="27622E79"/>
    <w:rsid w:val="276320D7"/>
    <w:rsid w:val="276B7652"/>
    <w:rsid w:val="279408D2"/>
    <w:rsid w:val="27AB4954"/>
    <w:rsid w:val="27B02558"/>
    <w:rsid w:val="27B7576A"/>
    <w:rsid w:val="27B91021"/>
    <w:rsid w:val="27C06D17"/>
    <w:rsid w:val="27E414A5"/>
    <w:rsid w:val="280008FF"/>
    <w:rsid w:val="28050D91"/>
    <w:rsid w:val="281035C6"/>
    <w:rsid w:val="28255041"/>
    <w:rsid w:val="282612E1"/>
    <w:rsid w:val="283A1E3E"/>
    <w:rsid w:val="284543A1"/>
    <w:rsid w:val="28553E1D"/>
    <w:rsid w:val="287C7403"/>
    <w:rsid w:val="28821314"/>
    <w:rsid w:val="28A756D8"/>
    <w:rsid w:val="28AD2029"/>
    <w:rsid w:val="28AF05B1"/>
    <w:rsid w:val="28BA3C96"/>
    <w:rsid w:val="28BC1F25"/>
    <w:rsid w:val="28C57D5D"/>
    <w:rsid w:val="28DB0A30"/>
    <w:rsid w:val="28F95F71"/>
    <w:rsid w:val="291712DF"/>
    <w:rsid w:val="29192BE8"/>
    <w:rsid w:val="292A3025"/>
    <w:rsid w:val="292A375F"/>
    <w:rsid w:val="29316984"/>
    <w:rsid w:val="2938092A"/>
    <w:rsid w:val="293966D9"/>
    <w:rsid w:val="2939696A"/>
    <w:rsid w:val="2946144E"/>
    <w:rsid w:val="294A5BC8"/>
    <w:rsid w:val="297D4D00"/>
    <w:rsid w:val="297E1947"/>
    <w:rsid w:val="29886998"/>
    <w:rsid w:val="298E034A"/>
    <w:rsid w:val="29981CF5"/>
    <w:rsid w:val="29A4634A"/>
    <w:rsid w:val="29A84DD1"/>
    <w:rsid w:val="29CD2270"/>
    <w:rsid w:val="29EB2226"/>
    <w:rsid w:val="29EB2636"/>
    <w:rsid w:val="29F05AB1"/>
    <w:rsid w:val="29F26903"/>
    <w:rsid w:val="2A016C34"/>
    <w:rsid w:val="2A0B58C8"/>
    <w:rsid w:val="2A205794"/>
    <w:rsid w:val="2A312BD2"/>
    <w:rsid w:val="2A3B063B"/>
    <w:rsid w:val="2A49761F"/>
    <w:rsid w:val="2A630308"/>
    <w:rsid w:val="2A676AD0"/>
    <w:rsid w:val="2A687AA6"/>
    <w:rsid w:val="2A770CC7"/>
    <w:rsid w:val="2A894A3C"/>
    <w:rsid w:val="2A9A66D4"/>
    <w:rsid w:val="2AAC36BD"/>
    <w:rsid w:val="2AB04937"/>
    <w:rsid w:val="2ACF5AEC"/>
    <w:rsid w:val="2AD62AB0"/>
    <w:rsid w:val="2ADE1583"/>
    <w:rsid w:val="2AE70523"/>
    <w:rsid w:val="2B1730AF"/>
    <w:rsid w:val="2B2D1363"/>
    <w:rsid w:val="2B42025A"/>
    <w:rsid w:val="2B450516"/>
    <w:rsid w:val="2B4659F4"/>
    <w:rsid w:val="2B592A46"/>
    <w:rsid w:val="2B686C09"/>
    <w:rsid w:val="2B6B7E5F"/>
    <w:rsid w:val="2B8B34AB"/>
    <w:rsid w:val="2B914C5E"/>
    <w:rsid w:val="2BB44220"/>
    <w:rsid w:val="2BB61EA7"/>
    <w:rsid w:val="2BBA6EF5"/>
    <w:rsid w:val="2BC03979"/>
    <w:rsid w:val="2BDE75F7"/>
    <w:rsid w:val="2BEC4F7F"/>
    <w:rsid w:val="2C012836"/>
    <w:rsid w:val="2C11705A"/>
    <w:rsid w:val="2C1216FD"/>
    <w:rsid w:val="2C1F2C4F"/>
    <w:rsid w:val="2C3D3430"/>
    <w:rsid w:val="2C5514C6"/>
    <w:rsid w:val="2C5C2032"/>
    <w:rsid w:val="2C72088D"/>
    <w:rsid w:val="2C7C6F5F"/>
    <w:rsid w:val="2C7D6665"/>
    <w:rsid w:val="2C865A05"/>
    <w:rsid w:val="2C8B0557"/>
    <w:rsid w:val="2CBC4209"/>
    <w:rsid w:val="2CDC7091"/>
    <w:rsid w:val="2CE02035"/>
    <w:rsid w:val="2CE71ADE"/>
    <w:rsid w:val="2CF5280F"/>
    <w:rsid w:val="2D0B5D0E"/>
    <w:rsid w:val="2D0E231B"/>
    <w:rsid w:val="2D0F5357"/>
    <w:rsid w:val="2D1A1A6B"/>
    <w:rsid w:val="2D1A4915"/>
    <w:rsid w:val="2D2E7DAF"/>
    <w:rsid w:val="2D400A9F"/>
    <w:rsid w:val="2D41790C"/>
    <w:rsid w:val="2D492622"/>
    <w:rsid w:val="2D5B46E0"/>
    <w:rsid w:val="2DBF0C3E"/>
    <w:rsid w:val="2DBF1601"/>
    <w:rsid w:val="2DBF4C3A"/>
    <w:rsid w:val="2DE653DD"/>
    <w:rsid w:val="2DEE7728"/>
    <w:rsid w:val="2DF04CFF"/>
    <w:rsid w:val="2DF6091F"/>
    <w:rsid w:val="2DF77C3F"/>
    <w:rsid w:val="2DF94438"/>
    <w:rsid w:val="2DFA6574"/>
    <w:rsid w:val="2E040A80"/>
    <w:rsid w:val="2E095C19"/>
    <w:rsid w:val="2E0F3A78"/>
    <w:rsid w:val="2E1530A6"/>
    <w:rsid w:val="2E190FE7"/>
    <w:rsid w:val="2E1C45B9"/>
    <w:rsid w:val="2E2630D7"/>
    <w:rsid w:val="2E2806DD"/>
    <w:rsid w:val="2E2A4425"/>
    <w:rsid w:val="2E705752"/>
    <w:rsid w:val="2EA26ABE"/>
    <w:rsid w:val="2EB61295"/>
    <w:rsid w:val="2EC551E0"/>
    <w:rsid w:val="2EEA307E"/>
    <w:rsid w:val="2EF53C20"/>
    <w:rsid w:val="2EFC5DDD"/>
    <w:rsid w:val="2F002CCF"/>
    <w:rsid w:val="2F0160A3"/>
    <w:rsid w:val="2F0369A7"/>
    <w:rsid w:val="2F1321E2"/>
    <w:rsid w:val="2F2960CC"/>
    <w:rsid w:val="2F2F3D52"/>
    <w:rsid w:val="2F3B7B8B"/>
    <w:rsid w:val="2F413FCC"/>
    <w:rsid w:val="2F805714"/>
    <w:rsid w:val="2F8A44C8"/>
    <w:rsid w:val="2FA050DF"/>
    <w:rsid w:val="2FA21231"/>
    <w:rsid w:val="2FA77032"/>
    <w:rsid w:val="2FAD4759"/>
    <w:rsid w:val="2FB874A3"/>
    <w:rsid w:val="2FCA0967"/>
    <w:rsid w:val="2FD63575"/>
    <w:rsid w:val="2FF117AD"/>
    <w:rsid w:val="2FF46AA2"/>
    <w:rsid w:val="2FF95633"/>
    <w:rsid w:val="300F7F13"/>
    <w:rsid w:val="301E3C00"/>
    <w:rsid w:val="302F745A"/>
    <w:rsid w:val="30500A5C"/>
    <w:rsid w:val="30752E77"/>
    <w:rsid w:val="307D3C8C"/>
    <w:rsid w:val="3090288F"/>
    <w:rsid w:val="309B0CFB"/>
    <w:rsid w:val="309E4272"/>
    <w:rsid w:val="309F3DE8"/>
    <w:rsid w:val="30B507CA"/>
    <w:rsid w:val="30D70419"/>
    <w:rsid w:val="30DC45E8"/>
    <w:rsid w:val="30DD6027"/>
    <w:rsid w:val="30DE16AB"/>
    <w:rsid w:val="30E006B8"/>
    <w:rsid w:val="30E606B0"/>
    <w:rsid w:val="30F44A95"/>
    <w:rsid w:val="30FA21D8"/>
    <w:rsid w:val="310008EF"/>
    <w:rsid w:val="311D5B14"/>
    <w:rsid w:val="316340CC"/>
    <w:rsid w:val="31647576"/>
    <w:rsid w:val="31665E5D"/>
    <w:rsid w:val="316D6950"/>
    <w:rsid w:val="31822EAF"/>
    <w:rsid w:val="31824C36"/>
    <w:rsid w:val="31A53A0B"/>
    <w:rsid w:val="31A62C67"/>
    <w:rsid w:val="31B23BA8"/>
    <w:rsid w:val="31CA5CF8"/>
    <w:rsid w:val="31CB26CD"/>
    <w:rsid w:val="31CD0EA2"/>
    <w:rsid w:val="31D06A52"/>
    <w:rsid w:val="31EC5343"/>
    <w:rsid w:val="31F20023"/>
    <w:rsid w:val="31FB60C5"/>
    <w:rsid w:val="321F6776"/>
    <w:rsid w:val="32225D9C"/>
    <w:rsid w:val="32226597"/>
    <w:rsid w:val="324968A9"/>
    <w:rsid w:val="324A0D94"/>
    <w:rsid w:val="327E6AD8"/>
    <w:rsid w:val="32946A84"/>
    <w:rsid w:val="329C7674"/>
    <w:rsid w:val="32B63BDE"/>
    <w:rsid w:val="32BC6631"/>
    <w:rsid w:val="32CD5F37"/>
    <w:rsid w:val="32D14A7F"/>
    <w:rsid w:val="32D967AA"/>
    <w:rsid w:val="32E370FB"/>
    <w:rsid w:val="32F86450"/>
    <w:rsid w:val="330244A4"/>
    <w:rsid w:val="331C390F"/>
    <w:rsid w:val="333A7406"/>
    <w:rsid w:val="33610DDA"/>
    <w:rsid w:val="336A6E09"/>
    <w:rsid w:val="33767D1F"/>
    <w:rsid w:val="337F446B"/>
    <w:rsid w:val="33A156DE"/>
    <w:rsid w:val="33B70359"/>
    <w:rsid w:val="33BA1B32"/>
    <w:rsid w:val="33C30B28"/>
    <w:rsid w:val="33E20DF0"/>
    <w:rsid w:val="33EE7C66"/>
    <w:rsid w:val="34087429"/>
    <w:rsid w:val="340A1E27"/>
    <w:rsid w:val="341315B5"/>
    <w:rsid w:val="34147AA7"/>
    <w:rsid w:val="342D3CE2"/>
    <w:rsid w:val="34347DC5"/>
    <w:rsid w:val="343B6293"/>
    <w:rsid w:val="34463967"/>
    <w:rsid w:val="345543D1"/>
    <w:rsid w:val="345A7367"/>
    <w:rsid w:val="345D2CD0"/>
    <w:rsid w:val="346C0AEA"/>
    <w:rsid w:val="347F540F"/>
    <w:rsid w:val="34846B2B"/>
    <w:rsid w:val="349A0B7D"/>
    <w:rsid w:val="34A22FD2"/>
    <w:rsid w:val="34AD7FEE"/>
    <w:rsid w:val="34B51A96"/>
    <w:rsid w:val="34DB0CAC"/>
    <w:rsid w:val="34E972FC"/>
    <w:rsid w:val="34EB0B78"/>
    <w:rsid w:val="34FF2166"/>
    <w:rsid w:val="35121D8D"/>
    <w:rsid w:val="35333FF2"/>
    <w:rsid w:val="35373169"/>
    <w:rsid w:val="353E791E"/>
    <w:rsid w:val="354008AB"/>
    <w:rsid w:val="354C7B38"/>
    <w:rsid w:val="354F28B8"/>
    <w:rsid w:val="35502A18"/>
    <w:rsid w:val="355D687A"/>
    <w:rsid w:val="35654D30"/>
    <w:rsid w:val="356D58B9"/>
    <w:rsid w:val="35744059"/>
    <w:rsid w:val="35757167"/>
    <w:rsid w:val="35771AC2"/>
    <w:rsid w:val="357960B4"/>
    <w:rsid w:val="357B47F4"/>
    <w:rsid w:val="357C4581"/>
    <w:rsid w:val="35987C6F"/>
    <w:rsid w:val="35994F23"/>
    <w:rsid w:val="35A0338E"/>
    <w:rsid w:val="35A31A0A"/>
    <w:rsid w:val="35AB5D7D"/>
    <w:rsid w:val="35C154C0"/>
    <w:rsid w:val="35C7584B"/>
    <w:rsid w:val="35D535F5"/>
    <w:rsid w:val="35DD2AEE"/>
    <w:rsid w:val="35E45BE2"/>
    <w:rsid w:val="35EA6509"/>
    <w:rsid w:val="35F44E5C"/>
    <w:rsid w:val="35F45994"/>
    <w:rsid w:val="3602050E"/>
    <w:rsid w:val="36101A49"/>
    <w:rsid w:val="361559FF"/>
    <w:rsid w:val="36265F04"/>
    <w:rsid w:val="36267CE0"/>
    <w:rsid w:val="36284700"/>
    <w:rsid w:val="363F4D43"/>
    <w:rsid w:val="36583E87"/>
    <w:rsid w:val="36627C0A"/>
    <w:rsid w:val="36693B36"/>
    <w:rsid w:val="366B0AAA"/>
    <w:rsid w:val="36752210"/>
    <w:rsid w:val="36922B55"/>
    <w:rsid w:val="36991125"/>
    <w:rsid w:val="369F5349"/>
    <w:rsid w:val="36A20016"/>
    <w:rsid w:val="36B121C7"/>
    <w:rsid w:val="36D27C18"/>
    <w:rsid w:val="36D512A9"/>
    <w:rsid w:val="36DF1B2B"/>
    <w:rsid w:val="36F414F3"/>
    <w:rsid w:val="36FB118C"/>
    <w:rsid w:val="37084836"/>
    <w:rsid w:val="370974B4"/>
    <w:rsid w:val="371978B1"/>
    <w:rsid w:val="371E6151"/>
    <w:rsid w:val="37277663"/>
    <w:rsid w:val="373534DE"/>
    <w:rsid w:val="37357964"/>
    <w:rsid w:val="373D656F"/>
    <w:rsid w:val="37446333"/>
    <w:rsid w:val="37446A77"/>
    <w:rsid w:val="378A731A"/>
    <w:rsid w:val="378E3617"/>
    <w:rsid w:val="37931A90"/>
    <w:rsid w:val="37A4082B"/>
    <w:rsid w:val="37A4627C"/>
    <w:rsid w:val="37A530D5"/>
    <w:rsid w:val="37B5292C"/>
    <w:rsid w:val="37BA6351"/>
    <w:rsid w:val="37C93B72"/>
    <w:rsid w:val="37D74A0A"/>
    <w:rsid w:val="37F311D3"/>
    <w:rsid w:val="37F7242F"/>
    <w:rsid w:val="37FE3BCF"/>
    <w:rsid w:val="380579FE"/>
    <w:rsid w:val="382150C9"/>
    <w:rsid w:val="38284CDE"/>
    <w:rsid w:val="382F19E6"/>
    <w:rsid w:val="383B2EED"/>
    <w:rsid w:val="384C2D57"/>
    <w:rsid w:val="385324F7"/>
    <w:rsid w:val="386A1921"/>
    <w:rsid w:val="38894DA5"/>
    <w:rsid w:val="38981AB5"/>
    <w:rsid w:val="38A40C18"/>
    <w:rsid w:val="38AB306B"/>
    <w:rsid w:val="38BF2270"/>
    <w:rsid w:val="38C33701"/>
    <w:rsid w:val="38C43916"/>
    <w:rsid w:val="38D504F4"/>
    <w:rsid w:val="38D95A84"/>
    <w:rsid w:val="38E11AA1"/>
    <w:rsid w:val="38E13EB8"/>
    <w:rsid w:val="38E46191"/>
    <w:rsid w:val="38F50C85"/>
    <w:rsid w:val="39325471"/>
    <w:rsid w:val="393544DD"/>
    <w:rsid w:val="393962EC"/>
    <w:rsid w:val="394935B8"/>
    <w:rsid w:val="394C557A"/>
    <w:rsid w:val="3952190F"/>
    <w:rsid w:val="395753F2"/>
    <w:rsid w:val="396B2094"/>
    <w:rsid w:val="39834074"/>
    <w:rsid w:val="39885108"/>
    <w:rsid w:val="3993373E"/>
    <w:rsid w:val="399436E6"/>
    <w:rsid w:val="399602F5"/>
    <w:rsid w:val="399B5B0D"/>
    <w:rsid w:val="39BA5484"/>
    <w:rsid w:val="39BB78F7"/>
    <w:rsid w:val="39C46549"/>
    <w:rsid w:val="39CA1A60"/>
    <w:rsid w:val="39D3749A"/>
    <w:rsid w:val="39DD49C2"/>
    <w:rsid w:val="39DD4ACE"/>
    <w:rsid w:val="39EC7454"/>
    <w:rsid w:val="3A403EFF"/>
    <w:rsid w:val="3A614349"/>
    <w:rsid w:val="3A732E96"/>
    <w:rsid w:val="3A780D19"/>
    <w:rsid w:val="3A796E46"/>
    <w:rsid w:val="3A7C1FED"/>
    <w:rsid w:val="3A7E6D9F"/>
    <w:rsid w:val="3A8436E1"/>
    <w:rsid w:val="3A8849A8"/>
    <w:rsid w:val="3A9271C0"/>
    <w:rsid w:val="3A9A224E"/>
    <w:rsid w:val="3A9D2551"/>
    <w:rsid w:val="3AA16AC9"/>
    <w:rsid w:val="3AA97F70"/>
    <w:rsid w:val="3ABC0CD6"/>
    <w:rsid w:val="3ABF42F5"/>
    <w:rsid w:val="3ADF1877"/>
    <w:rsid w:val="3AFD37D0"/>
    <w:rsid w:val="3B016EE9"/>
    <w:rsid w:val="3B3A132E"/>
    <w:rsid w:val="3B456D7F"/>
    <w:rsid w:val="3B5E261D"/>
    <w:rsid w:val="3B616FBE"/>
    <w:rsid w:val="3B6F5B73"/>
    <w:rsid w:val="3B7B1D0B"/>
    <w:rsid w:val="3B873119"/>
    <w:rsid w:val="3BA35FC1"/>
    <w:rsid w:val="3BA566FD"/>
    <w:rsid w:val="3BAC7316"/>
    <w:rsid w:val="3BB47D9F"/>
    <w:rsid w:val="3BEB0F88"/>
    <w:rsid w:val="3BF10AAD"/>
    <w:rsid w:val="3BF85F82"/>
    <w:rsid w:val="3C070D59"/>
    <w:rsid w:val="3C0F1954"/>
    <w:rsid w:val="3C1E391D"/>
    <w:rsid w:val="3C226A06"/>
    <w:rsid w:val="3C294498"/>
    <w:rsid w:val="3C333216"/>
    <w:rsid w:val="3C36018F"/>
    <w:rsid w:val="3C4D528C"/>
    <w:rsid w:val="3C4F7D80"/>
    <w:rsid w:val="3C5A669F"/>
    <w:rsid w:val="3C64689F"/>
    <w:rsid w:val="3C70592D"/>
    <w:rsid w:val="3C740DAA"/>
    <w:rsid w:val="3C7E65EC"/>
    <w:rsid w:val="3C812838"/>
    <w:rsid w:val="3C9E64A0"/>
    <w:rsid w:val="3CA70FAC"/>
    <w:rsid w:val="3CAA38C3"/>
    <w:rsid w:val="3CB36CF4"/>
    <w:rsid w:val="3CBA78F5"/>
    <w:rsid w:val="3CC066E1"/>
    <w:rsid w:val="3CC26B63"/>
    <w:rsid w:val="3CD71E34"/>
    <w:rsid w:val="3CE11AAD"/>
    <w:rsid w:val="3CE54B9F"/>
    <w:rsid w:val="3CF772DA"/>
    <w:rsid w:val="3D1665B9"/>
    <w:rsid w:val="3D272F24"/>
    <w:rsid w:val="3D58163A"/>
    <w:rsid w:val="3D5A05E2"/>
    <w:rsid w:val="3D5B5B36"/>
    <w:rsid w:val="3D5C63D4"/>
    <w:rsid w:val="3D7618FA"/>
    <w:rsid w:val="3D791797"/>
    <w:rsid w:val="3D7B0528"/>
    <w:rsid w:val="3D836C7C"/>
    <w:rsid w:val="3D8522AA"/>
    <w:rsid w:val="3D8742F7"/>
    <w:rsid w:val="3D9A0655"/>
    <w:rsid w:val="3DA02B82"/>
    <w:rsid w:val="3DB6421C"/>
    <w:rsid w:val="3DC46187"/>
    <w:rsid w:val="3DE548AC"/>
    <w:rsid w:val="3DE653F8"/>
    <w:rsid w:val="3DE72673"/>
    <w:rsid w:val="3DE82113"/>
    <w:rsid w:val="3DEB1255"/>
    <w:rsid w:val="3E0F25EA"/>
    <w:rsid w:val="3E146F59"/>
    <w:rsid w:val="3E1524DD"/>
    <w:rsid w:val="3E237BCC"/>
    <w:rsid w:val="3E3419DC"/>
    <w:rsid w:val="3E623E46"/>
    <w:rsid w:val="3E7A1C88"/>
    <w:rsid w:val="3E8B095A"/>
    <w:rsid w:val="3E8E6C82"/>
    <w:rsid w:val="3E943FDD"/>
    <w:rsid w:val="3E9A19C5"/>
    <w:rsid w:val="3EAC3BDD"/>
    <w:rsid w:val="3EB767A1"/>
    <w:rsid w:val="3ECF0F50"/>
    <w:rsid w:val="3ECF234A"/>
    <w:rsid w:val="3ED671CD"/>
    <w:rsid w:val="3EE14A57"/>
    <w:rsid w:val="3EE21263"/>
    <w:rsid w:val="3F144192"/>
    <w:rsid w:val="3F211701"/>
    <w:rsid w:val="3F275331"/>
    <w:rsid w:val="3F330353"/>
    <w:rsid w:val="3F676DC2"/>
    <w:rsid w:val="3F8B5804"/>
    <w:rsid w:val="3F8E0C7C"/>
    <w:rsid w:val="3F952814"/>
    <w:rsid w:val="3FA41C63"/>
    <w:rsid w:val="3FAB3D87"/>
    <w:rsid w:val="3FAB41A2"/>
    <w:rsid w:val="3FAE47F6"/>
    <w:rsid w:val="3FB6314D"/>
    <w:rsid w:val="3FBC1EEC"/>
    <w:rsid w:val="3FE458A7"/>
    <w:rsid w:val="3FFF2E61"/>
    <w:rsid w:val="40081118"/>
    <w:rsid w:val="400A1CFC"/>
    <w:rsid w:val="40321042"/>
    <w:rsid w:val="40400533"/>
    <w:rsid w:val="40587C48"/>
    <w:rsid w:val="406D461C"/>
    <w:rsid w:val="406F7D87"/>
    <w:rsid w:val="407B29C4"/>
    <w:rsid w:val="40825FDB"/>
    <w:rsid w:val="40907287"/>
    <w:rsid w:val="409B39A8"/>
    <w:rsid w:val="40A25374"/>
    <w:rsid w:val="40BD153A"/>
    <w:rsid w:val="40CD7BD8"/>
    <w:rsid w:val="40CE727C"/>
    <w:rsid w:val="40D07371"/>
    <w:rsid w:val="40D72C72"/>
    <w:rsid w:val="40F1013C"/>
    <w:rsid w:val="412506DF"/>
    <w:rsid w:val="41442E91"/>
    <w:rsid w:val="41452069"/>
    <w:rsid w:val="414F41D7"/>
    <w:rsid w:val="414F7876"/>
    <w:rsid w:val="415A0FEF"/>
    <w:rsid w:val="416C15E7"/>
    <w:rsid w:val="416E039C"/>
    <w:rsid w:val="417B4D4F"/>
    <w:rsid w:val="41800377"/>
    <w:rsid w:val="418B26ED"/>
    <w:rsid w:val="41A63744"/>
    <w:rsid w:val="41AC6BA3"/>
    <w:rsid w:val="41AD3C22"/>
    <w:rsid w:val="41AD5F07"/>
    <w:rsid w:val="41B730A3"/>
    <w:rsid w:val="41B737E0"/>
    <w:rsid w:val="41B77B6D"/>
    <w:rsid w:val="41CF1738"/>
    <w:rsid w:val="41D1580B"/>
    <w:rsid w:val="41DC53CC"/>
    <w:rsid w:val="41DC5EDF"/>
    <w:rsid w:val="41F05FE9"/>
    <w:rsid w:val="41F24303"/>
    <w:rsid w:val="41F52080"/>
    <w:rsid w:val="41FB0D2D"/>
    <w:rsid w:val="420850A2"/>
    <w:rsid w:val="422C0EA3"/>
    <w:rsid w:val="422D5E13"/>
    <w:rsid w:val="422E207E"/>
    <w:rsid w:val="42487913"/>
    <w:rsid w:val="42487CAC"/>
    <w:rsid w:val="4253271D"/>
    <w:rsid w:val="42571AE1"/>
    <w:rsid w:val="42697E79"/>
    <w:rsid w:val="42730E0D"/>
    <w:rsid w:val="427409B9"/>
    <w:rsid w:val="428037D9"/>
    <w:rsid w:val="42831021"/>
    <w:rsid w:val="42873CB7"/>
    <w:rsid w:val="42875149"/>
    <w:rsid w:val="42A87389"/>
    <w:rsid w:val="42AC5FA8"/>
    <w:rsid w:val="42D67001"/>
    <w:rsid w:val="42E06A10"/>
    <w:rsid w:val="42E22D18"/>
    <w:rsid w:val="42FB0307"/>
    <w:rsid w:val="43112BE5"/>
    <w:rsid w:val="431B56C6"/>
    <w:rsid w:val="432E5E21"/>
    <w:rsid w:val="43314E44"/>
    <w:rsid w:val="433D2335"/>
    <w:rsid w:val="436A2192"/>
    <w:rsid w:val="436E4CD2"/>
    <w:rsid w:val="436F0563"/>
    <w:rsid w:val="439C3431"/>
    <w:rsid w:val="439D0E7C"/>
    <w:rsid w:val="43A46131"/>
    <w:rsid w:val="43BC1F33"/>
    <w:rsid w:val="43C239F9"/>
    <w:rsid w:val="43D67A91"/>
    <w:rsid w:val="43E21F58"/>
    <w:rsid w:val="43F76F69"/>
    <w:rsid w:val="43FC0DB2"/>
    <w:rsid w:val="44180464"/>
    <w:rsid w:val="444F4ACD"/>
    <w:rsid w:val="4458379B"/>
    <w:rsid w:val="44584267"/>
    <w:rsid w:val="447B4A66"/>
    <w:rsid w:val="447D4136"/>
    <w:rsid w:val="44872078"/>
    <w:rsid w:val="448B5845"/>
    <w:rsid w:val="44B53006"/>
    <w:rsid w:val="44C87C0F"/>
    <w:rsid w:val="44DE5F0D"/>
    <w:rsid w:val="44DF6F1B"/>
    <w:rsid w:val="44F16271"/>
    <w:rsid w:val="44FA22FB"/>
    <w:rsid w:val="452207B4"/>
    <w:rsid w:val="45234DF2"/>
    <w:rsid w:val="45282340"/>
    <w:rsid w:val="454505EA"/>
    <w:rsid w:val="454E4F75"/>
    <w:rsid w:val="454E6B7A"/>
    <w:rsid w:val="45501C46"/>
    <w:rsid w:val="457736FF"/>
    <w:rsid w:val="45790DCE"/>
    <w:rsid w:val="458B757C"/>
    <w:rsid w:val="458E7DE8"/>
    <w:rsid w:val="45906159"/>
    <w:rsid w:val="45917B8A"/>
    <w:rsid w:val="45A82A6E"/>
    <w:rsid w:val="45E15D82"/>
    <w:rsid w:val="45E826B2"/>
    <w:rsid w:val="45EE7381"/>
    <w:rsid w:val="45F4334C"/>
    <w:rsid w:val="461E164A"/>
    <w:rsid w:val="462C603E"/>
    <w:rsid w:val="4662020E"/>
    <w:rsid w:val="4671651F"/>
    <w:rsid w:val="4673281B"/>
    <w:rsid w:val="467A6815"/>
    <w:rsid w:val="468A27AC"/>
    <w:rsid w:val="469123ED"/>
    <w:rsid w:val="46981A1E"/>
    <w:rsid w:val="46987D2F"/>
    <w:rsid w:val="46995896"/>
    <w:rsid w:val="46A35C12"/>
    <w:rsid w:val="46A82992"/>
    <w:rsid w:val="46AD7A54"/>
    <w:rsid w:val="46B35FAC"/>
    <w:rsid w:val="46B419BE"/>
    <w:rsid w:val="46B640D3"/>
    <w:rsid w:val="46CD1F17"/>
    <w:rsid w:val="46CF188A"/>
    <w:rsid w:val="46D67289"/>
    <w:rsid w:val="46DD1D17"/>
    <w:rsid w:val="46E1018C"/>
    <w:rsid w:val="46E53AB0"/>
    <w:rsid w:val="46F37479"/>
    <w:rsid w:val="46FC2FE8"/>
    <w:rsid w:val="47033281"/>
    <w:rsid w:val="47073BE8"/>
    <w:rsid w:val="47114B2A"/>
    <w:rsid w:val="47351654"/>
    <w:rsid w:val="47457188"/>
    <w:rsid w:val="474D24B0"/>
    <w:rsid w:val="47540D96"/>
    <w:rsid w:val="47666951"/>
    <w:rsid w:val="47683159"/>
    <w:rsid w:val="478047A2"/>
    <w:rsid w:val="479D7800"/>
    <w:rsid w:val="47AC3403"/>
    <w:rsid w:val="47AF2E5D"/>
    <w:rsid w:val="47D80435"/>
    <w:rsid w:val="47DD6A91"/>
    <w:rsid w:val="47EB0853"/>
    <w:rsid w:val="47F01AF1"/>
    <w:rsid w:val="47F82625"/>
    <w:rsid w:val="47FA20F9"/>
    <w:rsid w:val="480B7A59"/>
    <w:rsid w:val="48111DC2"/>
    <w:rsid w:val="482B187E"/>
    <w:rsid w:val="482D350F"/>
    <w:rsid w:val="48356FE7"/>
    <w:rsid w:val="48380714"/>
    <w:rsid w:val="483C2A8C"/>
    <w:rsid w:val="48424FA1"/>
    <w:rsid w:val="484647AE"/>
    <w:rsid w:val="484F1901"/>
    <w:rsid w:val="485D5413"/>
    <w:rsid w:val="485F57EC"/>
    <w:rsid w:val="48675AD5"/>
    <w:rsid w:val="486B6273"/>
    <w:rsid w:val="48730B84"/>
    <w:rsid w:val="48740F16"/>
    <w:rsid w:val="48770B9B"/>
    <w:rsid w:val="48850976"/>
    <w:rsid w:val="48942964"/>
    <w:rsid w:val="48A36B1C"/>
    <w:rsid w:val="48A76BEF"/>
    <w:rsid w:val="48AF255D"/>
    <w:rsid w:val="48B16C29"/>
    <w:rsid w:val="48DC218B"/>
    <w:rsid w:val="49075A63"/>
    <w:rsid w:val="490C1965"/>
    <w:rsid w:val="49147FAC"/>
    <w:rsid w:val="4935171C"/>
    <w:rsid w:val="49361CF7"/>
    <w:rsid w:val="495A15B8"/>
    <w:rsid w:val="495C3370"/>
    <w:rsid w:val="496409A2"/>
    <w:rsid w:val="49667C00"/>
    <w:rsid w:val="49707759"/>
    <w:rsid w:val="49754BB1"/>
    <w:rsid w:val="49927DFC"/>
    <w:rsid w:val="4995554E"/>
    <w:rsid w:val="499B3646"/>
    <w:rsid w:val="499C3504"/>
    <w:rsid w:val="49A43EE6"/>
    <w:rsid w:val="49B17BEA"/>
    <w:rsid w:val="49C20C6C"/>
    <w:rsid w:val="49CA0F9F"/>
    <w:rsid w:val="49CA2F55"/>
    <w:rsid w:val="49CD5459"/>
    <w:rsid w:val="49CE0C89"/>
    <w:rsid w:val="49D81B71"/>
    <w:rsid w:val="49D93C20"/>
    <w:rsid w:val="49DA3FD3"/>
    <w:rsid w:val="4A0573EC"/>
    <w:rsid w:val="4A06116C"/>
    <w:rsid w:val="4A09499E"/>
    <w:rsid w:val="4A1A36F6"/>
    <w:rsid w:val="4A381BA6"/>
    <w:rsid w:val="4A3926E2"/>
    <w:rsid w:val="4A4172CE"/>
    <w:rsid w:val="4A43236C"/>
    <w:rsid w:val="4A4A176A"/>
    <w:rsid w:val="4A597D42"/>
    <w:rsid w:val="4A6B2CB7"/>
    <w:rsid w:val="4A6C0FC7"/>
    <w:rsid w:val="4A7413BF"/>
    <w:rsid w:val="4A7D09F3"/>
    <w:rsid w:val="4A830058"/>
    <w:rsid w:val="4A840EFE"/>
    <w:rsid w:val="4A845CAA"/>
    <w:rsid w:val="4AC4256B"/>
    <w:rsid w:val="4AD162A8"/>
    <w:rsid w:val="4AD768C6"/>
    <w:rsid w:val="4AF902F5"/>
    <w:rsid w:val="4AF94D42"/>
    <w:rsid w:val="4B1035F9"/>
    <w:rsid w:val="4B124369"/>
    <w:rsid w:val="4B166E1C"/>
    <w:rsid w:val="4B2B0532"/>
    <w:rsid w:val="4B376E2E"/>
    <w:rsid w:val="4B385AE2"/>
    <w:rsid w:val="4B6144E3"/>
    <w:rsid w:val="4B670BD8"/>
    <w:rsid w:val="4B705844"/>
    <w:rsid w:val="4B7A3C96"/>
    <w:rsid w:val="4B7B6D19"/>
    <w:rsid w:val="4B82716C"/>
    <w:rsid w:val="4B8A2918"/>
    <w:rsid w:val="4B901807"/>
    <w:rsid w:val="4B9B25E4"/>
    <w:rsid w:val="4BA56685"/>
    <w:rsid w:val="4BA636F7"/>
    <w:rsid w:val="4BAA3021"/>
    <w:rsid w:val="4BAD4CA2"/>
    <w:rsid w:val="4BC456EF"/>
    <w:rsid w:val="4BC647B0"/>
    <w:rsid w:val="4BDF4B49"/>
    <w:rsid w:val="4BE57E16"/>
    <w:rsid w:val="4BE8649D"/>
    <w:rsid w:val="4BE864E9"/>
    <w:rsid w:val="4BF1588F"/>
    <w:rsid w:val="4BF347FB"/>
    <w:rsid w:val="4C01553F"/>
    <w:rsid w:val="4C0236B4"/>
    <w:rsid w:val="4C1063E3"/>
    <w:rsid w:val="4C146467"/>
    <w:rsid w:val="4C192F75"/>
    <w:rsid w:val="4C312ECF"/>
    <w:rsid w:val="4C411830"/>
    <w:rsid w:val="4C497E0F"/>
    <w:rsid w:val="4C5035A1"/>
    <w:rsid w:val="4C5F0B5D"/>
    <w:rsid w:val="4C860543"/>
    <w:rsid w:val="4C8E48D8"/>
    <w:rsid w:val="4C925EE7"/>
    <w:rsid w:val="4C974009"/>
    <w:rsid w:val="4CA946C2"/>
    <w:rsid w:val="4CBD40B9"/>
    <w:rsid w:val="4CC17C3E"/>
    <w:rsid w:val="4CC42462"/>
    <w:rsid w:val="4CCD5921"/>
    <w:rsid w:val="4CD4463A"/>
    <w:rsid w:val="4CDA21DD"/>
    <w:rsid w:val="4CE56B38"/>
    <w:rsid w:val="4CF04CFC"/>
    <w:rsid w:val="4CFB51DB"/>
    <w:rsid w:val="4D0F1680"/>
    <w:rsid w:val="4D1D6CA0"/>
    <w:rsid w:val="4D224099"/>
    <w:rsid w:val="4D2609C6"/>
    <w:rsid w:val="4D2F5C2A"/>
    <w:rsid w:val="4D33448A"/>
    <w:rsid w:val="4D3F4840"/>
    <w:rsid w:val="4D410392"/>
    <w:rsid w:val="4D5C5732"/>
    <w:rsid w:val="4D5D3C4B"/>
    <w:rsid w:val="4D656800"/>
    <w:rsid w:val="4D6F7110"/>
    <w:rsid w:val="4D705706"/>
    <w:rsid w:val="4D8D11C1"/>
    <w:rsid w:val="4DA46B8F"/>
    <w:rsid w:val="4DA53BC8"/>
    <w:rsid w:val="4DB066C9"/>
    <w:rsid w:val="4DB41824"/>
    <w:rsid w:val="4DD776ED"/>
    <w:rsid w:val="4DDF6E13"/>
    <w:rsid w:val="4DE60E50"/>
    <w:rsid w:val="4DF20FEE"/>
    <w:rsid w:val="4E065F13"/>
    <w:rsid w:val="4E0939E5"/>
    <w:rsid w:val="4E176DF3"/>
    <w:rsid w:val="4E341058"/>
    <w:rsid w:val="4E3A2C21"/>
    <w:rsid w:val="4E3E3B7D"/>
    <w:rsid w:val="4E4475F5"/>
    <w:rsid w:val="4E537915"/>
    <w:rsid w:val="4E5C1ABE"/>
    <w:rsid w:val="4E68543B"/>
    <w:rsid w:val="4E694E99"/>
    <w:rsid w:val="4E795FE9"/>
    <w:rsid w:val="4E81649F"/>
    <w:rsid w:val="4EC97437"/>
    <w:rsid w:val="4EE70B3A"/>
    <w:rsid w:val="4EE86D63"/>
    <w:rsid w:val="4EEE11A3"/>
    <w:rsid w:val="4EFF3444"/>
    <w:rsid w:val="4F0441E5"/>
    <w:rsid w:val="4F155F27"/>
    <w:rsid w:val="4F265B84"/>
    <w:rsid w:val="4F48596D"/>
    <w:rsid w:val="4F592DB7"/>
    <w:rsid w:val="4F7278C6"/>
    <w:rsid w:val="4F85034E"/>
    <w:rsid w:val="4F900E85"/>
    <w:rsid w:val="4F983E33"/>
    <w:rsid w:val="4FA6049A"/>
    <w:rsid w:val="4FA92910"/>
    <w:rsid w:val="4FAB3627"/>
    <w:rsid w:val="4FB40C2C"/>
    <w:rsid w:val="4FB47C52"/>
    <w:rsid w:val="4FCE48C1"/>
    <w:rsid w:val="4FD365FC"/>
    <w:rsid w:val="4FD555E6"/>
    <w:rsid w:val="4FD62D61"/>
    <w:rsid w:val="4FDC6418"/>
    <w:rsid w:val="4FE15781"/>
    <w:rsid w:val="50064366"/>
    <w:rsid w:val="50095827"/>
    <w:rsid w:val="50186BF6"/>
    <w:rsid w:val="5026516A"/>
    <w:rsid w:val="502C4247"/>
    <w:rsid w:val="502D25A0"/>
    <w:rsid w:val="50366D16"/>
    <w:rsid w:val="503D5373"/>
    <w:rsid w:val="504261AC"/>
    <w:rsid w:val="504456B4"/>
    <w:rsid w:val="506309DB"/>
    <w:rsid w:val="506A0B03"/>
    <w:rsid w:val="50B139BD"/>
    <w:rsid w:val="50BD136E"/>
    <w:rsid w:val="50BD1498"/>
    <w:rsid w:val="50BE1B1D"/>
    <w:rsid w:val="50C11710"/>
    <w:rsid w:val="50C35503"/>
    <w:rsid w:val="50C51F05"/>
    <w:rsid w:val="50D228CF"/>
    <w:rsid w:val="50E63519"/>
    <w:rsid w:val="50E811B3"/>
    <w:rsid w:val="50ED76FB"/>
    <w:rsid w:val="50F90C9A"/>
    <w:rsid w:val="510C457A"/>
    <w:rsid w:val="51187610"/>
    <w:rsid w:val="51244150"/>
    <w:rsid w:val="51375EB3"/>
    <w:rsid w:val="513853CC"/>
    <w:rsid w:val="514C1E16"/>
    <w:rsid w:val="515C30A6"/>
    <w:rsid w:val="51773865"/>
    <w:rsid w:val="517F00BC"/>
    <w:rsid w:val="519D2F03"/>
    <w:rsid w:val="51BE2EAE"/>
    <w:rsid w:val="51DA5890"/>
    <w:rsid w:val="51E847E9"/>
    <w:rsid w:val="51F96848"/>
    <w:rsid w:val="51FD545C"/>
    <w:rsid w:val="52073487"/>
    <w:rsid w:val="520F51DD"/>
    <w:rsid w:val="521C5D43"/>
    <w:rsid w:val="521D7ED7"/>
    <w:rsid w:val="522E6569"/>
    <w:rsid w:val="52320AF6"/>
    <w:rsid w:val="5239194F"/>
    <w:rsid w:val="52575A52"/>
    <w:rsid w:val="52612620"/>
    <w:rsid w:val="52645F0D"/>
    <w:rsid w:val="52790FD9"/>
    <w:rsid w:val="528C5E23"/>
    <w:rsid w:val="52960315"/>
    <w:rsid w:val="529F0D9B"/>
    <w:rsid w:val="52A501E6"/>
    <w:rsid w:val="52A66651"/>
    <w:rsid w:val="52B85A63"/>
    <w:rsid w:val="52CC2D2A"/>
    <w:rsid w:val="52CF0A4A"/>
    <w:rsid w:val="52DD5B35"/>
    <w:rsid w:val="52FC1C88"/>
    <w:rsid w:val="53155215"/>
    <w:rsid w:val="531621BA"/>
    <w:rsid w:val="531D0F10"/>
    <w:rsid w:val="531E4DAF"/>
    <w:rsid w:val="533E0346"/>
    <w:rsid w:val="53421CE4"/>
    <w:rsid w:val="534246C3"/>
    <w:rsid w:val="534410BE"/>
    <w:rsid w:val="53495ACD"/>
    <w:rsid w:val="53504BF5"/>
    <w:rsid w:val="5366542B"/>
    <w:rsid w:val="536D41AE"/>
    <w:rsid w:val="53794E20"/>
    <w:rsid w:val="538351B9"/>
    <w:rsid w:val="538631E4"/>
    <w:rsid w:val="5391597D"/>
    <w:rsid w:val="53947DE7"/>
    <w:rsid w:val="53A27D95"/>
    <w:rsid w:val="53A911A1"/>
    <w:rsid w:val="53E07B00"/>
    <w:rsid w:val="53EB6A75"/>
    <w:rsid w:val="53FF643B"/>
    <w:rsid w:val="54002BFD"/>
    <w:rsid w:val="54141AF3"/>
    <w:rsid w:val="542661EF"/>
    <w:rsid w:val="542F7A60"/>
    <w:rsid w:val="54550067"/>
    <w:rsid w:val="54580F5A"/>
    <w:rsid w:val="54592618"/>
    <w:rsid w:val="54600373"/>
    <w:rsid w:val="5478695B"/>
    <w:rsid w:val="548810E8"/>
    <w:rsid w:val="549C6534"/>
    <w:rsid w:val="54B62C99"/>
    <w:rsid w:val="54BC5F2B"/>
    <w:rsid w:val="54D37100"/>
    <w:rsid w:val="54DF688B"/>
    <w:rsid w:val="550E5B10"/>
    <w:rsid w:val="550E6C32"/>
    <w:rsid w:val="5526046A"/>
    <w:rsid w:val="55442034"/>
    <w:rsid w:val="554D7A99"/>
    <w:rsid w:val="554E0863"/>
    <w:rsid w:val="55507B5A"/>
    <w:rsid w:val="555737A6"/>
    <w:rsid w:val="55611FED"/>
    <w:rsid w:val="5565650B"/>
    <w:rsid w:val="556C1CC4"/>
    <w:rsid w:val="55712540"/>
    <w:rsid w:val="5577741D"/>
    <w:rsid w:val="558126EC"/>
    <w:rsid w:val="55883669"/>
    <w:rsid w:val="558C19C8"/>
    <w:rsid w:val="559537DA"/>
    <w:rsid w:val="55B403DD"/>
    <w:rsid w:val="55C0140E"/>
    <w:rsid w:val="55CF48E7"/>
    <w:rsid w:val="55D0342A"/>
    <w:rsid w:val="55D849A1"/>
    <w:rsid w:val="55E31A15"/>
    <w:rsid w:val="55E5367A"/>
    <w:rsid w:val="55F60A33"/>
    <w:rsid w:val="560F40F1"/>
    <w:rsid w:val="56214A7B"/>
    <w:rsid w:val="562E1F90"/>
    <w:rsid w:val="563377E9"/>
    <w:rsid w:val="563B5B47"/>
    <w:rsid w:val="563B616D"/>
    <w:rsid w:val="56436207"/>
    <w:rsid w:val="564479E9"/>
    <w:rsid w:val="56471300"/>
    <w:rsid w:val="56553319"/>
    <w:rsid w:val="566510CB"/>
    <w:rsid w:val="567A6CC0"/>
    <w:rsid w:val="56927DA4"/>
    <w:rsid w:val="569A611A"/>
    <w:rsid w:val="56A04928"/>
    <w:rsid w:val="56A50EBB"/>
    <w:rsid w:val="56B96F66"/>
    <w:rsid w:val="56BA3C27"/>
    <w:rsid w:val="56BA77B7"/>
    <w:rsid w:val="56BE75C0"/>
    <w:rsid w:val="56CF7226"/>
    <w:rsid w:val="56D03DCB"/>
    <w:rsid w:val="56DA3EBA"/>
    <w:rsid w:val="56DD6C39"/>
    <w:rsid w:val="56E7418D"/>
    <w:rsid w:val="56ED5E03"/>
    <w:rsid w:val="56EE08E8"/>
    <w:rsid w:val="56FB0134"/>
    <w:rsid w:val="57012351"/>
    <w:rsid w:val="57095761"/>
    <w:rsid w:val="571F2637"/>
    <w:rsid w:val="57292292"/>
    <w:rsid w:val="572E7E52"/>
    <w:rsid w:val="573B3910"/>
    <w:rsid w:val="57441BF7"/>
    <w:rsid w:val="57464785"/>
    <w:rsid w:val="57484376"/>
    <w:rsid w:val="574B4B12"/>
    <w:rsid w:val="575425F9"/>
    <w:rsid w:val="57702374"/>
    <w:rsid w:val="579A7C07"/>
    <w:rsid w:val="57A46FEE"/>
    <w:rsid w:val="57B02763"/>
    <w:rsid w:val="57B6547E"/>
    <w:rsid w:val="57D01AAC"/>
    <w:rsid w:val="57D07F14"/>
    <w:rsid w:val="57DC3510"/>
    <w:rsid w:val="57DF6500"/>
    <w:rsid w:val="57E73B61"/>
    <w:rsid w:val="5803475B"/>
    <w:rsid w:val="580F5BC1"/>
    <w:rsid w:val="5822786C"/>
    <w:rsid w:val="58590DD2"/>
    <w:rsid w:val="586A715C"/>
    <w:rsid w:val="586E1447"/>
    <w:rsid w:val="58766761"/>
    <w:rsid w:val="5878285F"/>
    <w:rsid w:val="588509DD"/>
    <w:rsid w:val="5889625C"/>
    <w:rsid w:val="58957A8C"/>
    <w:rsid w:val="589A112D"/>
    <w:rsid w:val="589F18E4"/>
    <w:rsid w:val="58AE10E2"/>
    <w:rsid w:val="58B06B22"/>
    <w:rsid w:val="58B8443B"/>
    <w:rsid w:val="58BC4002"/>
    <w:rsid w:val="58DB0330"/>
    <w:rsid w:val="58E24314"/>
    <w:rsid w:val="590217A0"/>
    <w:rsid w:val="592316B2"/>
    <w:rsid w:val="59267EF0"/>
    <w:rsid w:val="593100DB"/>
    <w:rsid w:val="593E360D"/>
    <w:rsid w:val="59421F7E"/>
    <w:rsid w:val="594935F2"/>
    <w:rsid w:val="595C0946"/>
    <w:rsid w:val="59617AB3"/>
    <w:rsid w:val="59642A7A"/>
    <w:rsid w:val="596770A1"/>
    <w:rsid w:val="596D32B4"/>
    <w:rsid w:val="599148CE"/>
    <w:rsid w:val="599F7EF1"/>
    <w:rsid w:val="59A24ED6"/>
    <w:rsid w:val="59B6531E"/>
    <w:rsid w:val="59B75E8A"/>
    <w:rsid w:val="59BC0F73"/>
    <w:rsid w:val="59BD2911"/>
    <w:rsid w:val="59BE1CC3"/>
    <w:rsid w:val="59C13A26"/>
    <w:rsid w:val="59D906FD"/>
    <w:rsid w:val="59EB0D06"/>
    <w:rsid w:val="59EF791E"/>
    <w:rsid w:val="5A0640DE"/>
    <w:rsid w:val="5A1215B1"/>
    <w:rsid w:val="5A1D0AF2"/>
    <w:rsid w:val="5A1F5196"/>
    <w:rsid w:val="5A227353"/>
    <w:rsid w:val="5A440B9D"/>
    <w:rsid w:val="5A473C92"/>
    <w:rsid w:val="5A5128C3"/>
    <w:rsid w:val="5A58768A"/>
    <w:rsid w:val="5A5A4BC7"/>
    <w:rsid w:val="5A5C7772"/>
    <w:rsid w:val="5A6336A1"/>
    <w:rsid w:val="5A6B7C88"/>
    <w:rsid w:val="5A73612A"/>
    <w:rsid w:val="5AA541CF"/>
    <w:rsid w:val="5AB96041"/>
    <w:rsid w:val="5ABC6BFA"/>
    <w:rsid w:val="5ACB6BD5"/>
    <w:rsid w:val="5ACF6B35"/>
    <w:rsid w:val="5AD510F0"/>
    <w:rsid w:val="5AF82FCA"/>
    <w:rsid w:val="5AFD2BAF"/>
    <w:rsid w:val="5B125E89"/>
    <w:rsid w:val="5B187495"/>
    <w:rsid w:val="5B1B10FA"/>
    <w:rsid w:val="5B2445B5"/>
    <w:rsid w:val="5B382D35"/>
    <w:rsid w:val="5B492D29"/>
    <w:rsid w:val="5B52740E"/>
    <w:rsid w:val="5B561BE4"/>
    <w:rsid w:val="5B627DC7"/>
    <w:rsid w:val="5B6C5737"/>
    <w:rsid w:val="5B896F76"/>
    <w:rsid w:val="5B9C0984"/>
    <w:rsid w:val="5BA40CB5"/>
    <w:rsid w:val="5BDA2A84"/>
    <w:rsid w:val="5BE23D1E"/>
    <w:rsid w:val="5BE24CD9"/>
    <w:rsid w:val="5BE50680"/>
    <w:rsid w:val="5BE52EE1"/>
    <w:rsid w:val="5BEA2231"/>
    <w:rsid w:val="5BFD4032"/>
    <w:rsid w:val="5C1832F4"/>
    <w:rsid w:val="5C1A3044"/>
    <w:rsid w:val="5C213BDE"/>
    <w:rsid w:val="5C2C37CC"/>
    <w:rsid w:val="5C3C4A39"/>
    <w:rsid w:val="5C3C7E2C"/>
    <w:rsid w:val="5C5E033F"/>
    <w:rsid w:val="5C6875EE"/>
    <w:rsid w:val="5C6D0F3E"/>
    <w:rsid w:val="5C9570C7"/>
    <w:rsid w:val="5CAD5DE3"/>
    <w:rsid w:val="5CBB3E0B"/>
    <w:rsid w:val="5CC43404"/>
    <w:rsid w:val="5CC93DAE"/>
    <w:rsid w:val="5CD31EE3"/>
    <w:rsid w:val="5CF80A65"/>
    <w:rsid w:val="5CFE7365"/>
    <w:rsid w:val="5D095704"/>
    <w:rsid w:val="5D2B5629"/>
    <w:rsid w:val="5D473075"/>
    <w:rsid w:val="5D5864DB"/>
    <w:rsid w:val="5D6056DD"/>
    <w:rsid w:val="5D73393B"/>
    <w:rsid w:val="5D784379"/>
    <w:rsid w:val="5D7B3457"/>
    <w:rsid w:val="5D8B2715"/>
    <w:rsid w:val="5D915AFD"/>
    <w:rsid w:val="5D961EC1"/>
    <w:rsid w:val="5DCF393D"/>
    <w:rsid w:val="5DDD094B"/>
    <w:rsid w:val="5E00720B"/>
    <w:rsid w:val="5E012896"/>
    <w:rsid w:val="5E0A6049"/>
    <w:rsid w:val="5E156B70"/>
    <w:rsid w:val="5E226508"/>
    <w:rsid w:val="5E294620"/>
    <w:rsid w:val="5E34754C"/>
    <w:rsid w:val="5E433FBB"/>
    <w:rsid w:val="5E5F0687"/>
    <w:rsid w:val="5E630272"/>
    <w:rsid w:val="5E783202"/>
    <w:rsid w:val="5E7842EE"/>
    <w:rsid w:val="5EB52E6F"/>
    <w:rsid w:val="5EF04AC4"/>
    <w:rsid w:val="5F09081F"/>
    <w:rsid w:val="5F1111AD"/>
    <w:rsid w:val="5F121A0D"/>
    <w:rsid w:val="5F133C74"/>
    <w:rsid w:val="5F2C64A1"/>
    <w:rsid w:val="5F39582E"/>
    <w:rsid w:val="5F3B689E"/>
    <w:rsid w:val="5F445D7A"/>
    <w:rsid w:val="5F45602C"/>
    <w:rsid w:val="5F4A58A7"/>
    <w:rsid w:val="5F5256E4"/>
    <w:rsid w:val="5F57147C"/>
    <w:rsid w:val="5F5A1B50"/>
    <w:rsid w:val="5F646936"/>
    <w:rsid w:val="5F764A5E"/>
    <w:rsid w:val="5F875872"/>
    <w:rsid w:val="5F8C52DB"/>
    <w:rsid w:val="5F8F73FB"/>
    <w:rsid w:val="5FA00A10"/>
    <w:rsid w:val="5FA4374A"/>
    <w:rsid w:val="5FA4380A"/>
    <w:rsid w:val="5FAC1F2F"/>
    <w:rsid w:val="5FB25387"/>
    <w:rsid w:val="5FC53509"/>
    <w:rsid w:val="5FD20829"/>
    <w:rsid w:val="5FD975B8"/>
    <w:rsid w:val="5FFE6C22"/>
    <w:rsid w:val="60000309"/>
    <w:rsid w:val="600B6B90"/>
    <w:rsid w:val="600C3224"/>
    <w:rsid w:val="60143AD3"/>
    <w:rsid w:val="601525DB"/>
    <w:rsid w:val="60207D74"/>
    <w:rsid w:val="60281FCD"/>
    <w:rsid w:val="603771DA"/>
    <w:rsid w:val="60403359"/>
    <w:rsid w:val="60462CBD"/>
    <w:rsid w:val="6085543E"/>
    <w:rsid w:val="608F18FF"/>
    <w:rsid w:val="60907882"/>
    <w:rsid w:val="609517E9"/>
    <w:rsid w:val="60BA49C6"/>
    <w:rsid w:val="60C5483E"/>
    <w:rsid w:val="60C867C5"/>
    <w:rsid w:val="60D3354A"/>
    <w:rsid w:val="60DB0800"/>
    <w:rsid w:val="60DE0DB6"/>
    <w:rsid w:val="60E54273"/>
    <w:rsid w:val="60E54809"/>
    <w:rsid w:val="60EF0896"/>
    <w:rsid w:val="61067A64"/>
    <w:rsid w:val="6112529A"/>
    <w:rsid w:val="611F0B09"/>
    <w:rsid w:val="61200AAF"/>
    <w:rsid w:val="615D70C7"/>
    <w:rsid w:val="61626088"/>
    <w:rsid w:val="616C1F35"/>
    <w:rsid w:val="616E223F"/>
    <w:rsid w:val="61757E74"/>
    <w:rsid w:val="618D14AD"/>
    <w:rsid w:val="61963257"/>
    <w:rsid w:val="619C38B4"/>
    <w:rsid w:val="61A4486B"/>
    <w:rsid w:val="61A649A4"/>
    <w:rsid w:val="61AF5F70"/>
    <w:rsid w:val="61B5604D"/>
    <w:rsid w:val="61BC23E5"/>
    <w:rsid w:val="61C06748"/>
    <w:rsid w:val="61D21120"/>
    <w:rsid w:val="61E728F9"/>
    <w:rsid w:val="61E81164"/>
    <w:rsid w:val="61F3667F"/>
    <w:rsid w:val="620130AD"/>
    <w:rsid w:val="620A3B4E"/>
    <w:rsid w:val="62185165"/>
    <w:rsid w:val="623C62A9"/>
    <w:rsid w:val="62460FCD"/>
    <w:rsid w:val="62480FF0"/>
    <w:rsid w:val="624B14C1"/>
    <w:rsid w:val="625F7EC0"/>
    <w:rsid w:val="62630C6B"/>
    <w:rsid w:val="6271254E"/>
    <w:rsid w:val="627301E8"/>
    <w:rsid w:val="6295194F"/>
    <w:rsid w:val="629A7081"/>
    <w:rsid w:val="62BA3B2B"/>
    <w:rsid w:val="62C37511"/>
    <w:rsid w:val="62D11C3F"/>
    <w:rsid w:val="62E157FC"/>
    <w:rsid w:val="62E81148"/>
    <w:rsid w:val="62E855C0"/>
    <w:rsid w:val="62EB6BF3"/>
    <w:rsid w:val="62F76986"/>
    <w:rsid w:val="63340EAE"/>
    <w:rsid w:val="633911DE"/>
    <w:rsid w:val="633B3A43"/>
    <w:rsid w:val="634B6A95"/>
    <w:rsid w:val="634E6F1F"/>
    <w:rsid w:val="635D4E8B"/>
    <w:rsid w:val="63615D3E"/>
    <w:rsid w:val="63646626"/>
    <w:rsid w:val="636C62BA"/>
    <w:rsid w:val="63821D61"/>
    <w:rsid w:val="63827E36"/>
    <w:rsid w:val="63842477"/>
    <w:rsid w:val="6388704F"/>
    <w:rsid w:val="639F01F2"/>
    <w:rsid w:val="63A46CFE"/>
    <w:rsid w:val="63A85CD1"/>
    <w:rsid w:val="63AC042C"/>
    <w:rsid w:val="63B02C42"/>
    <w:rsid w:val="63C51AD9"/>
    <w:rsid w:val="63C54411"/>
    <w:rsid w:val="63C96A31"/>
    <w:rsid w:val="63CD27C8"/>
    <w:rsid w:val="63CF2629"/>
    <w:rsid w:val="63E263F4"/>
    <w:rsid w:val="63E418C9"/>
    <w:rsid w:val="642A1FD9"/>
    <w:rsid w:val="642C5E1F"/>
    <w:rsid w:val="643F3FFC"/>
    <w:rsid w:val="64560C29"/>
    <w:rsid w:val="64662960"/>
    <w:rsid w:val="64706C6F"/>
    <w:rsid w:val="649A6134"/>
    <w:rsid w:val="649D2569"/>
    <w:rsid w:val="649F4316"/>
    <w:rsid w:val="64A21614"/>
    <w:rsid w:val="64A51362"/>
    <w:rsid w:val="64A55A03"/>
    <w:rsid w:val="64B453B1"/>
    <w:rsid w:val="650D6AA0"/>
    <w:rsid w:val="651A5C6A"/>
    <w:rsid w:val="6522790C"/>
    <w:rsid w:val="65285E75"/>
    <w:rsid w:val="65403733"/>
    <w:rsid w:val="65467C22"/>
    <w:rsid w:val="655754CB"/>
    <w:rsid w:val="655E2D72"/>
    <w:rsid w:val="65833C4F"/>
    <w:rsid w:val="658B37B6"/>
    <w:rsid w:val="659C17EE"/>
    <w:rsid w:val="65AC6F31"/>
    <w:rsid w:val="65C132A7"/>
    <w:rsid w:val="65D70270"/>
    <w:rsid w:val="65F705B5"/>
    <w:rsid w:val="66032E7B"/>
    <w:rsid w:val="661026AA"/>
    <w:rsid w:val="66325FD0"/>
    <w:rsid w:val="663D054E"/>
    <w:rsid w:val="6679372B"/>
    <w:rsid w:val="66980BF6"/>
    <w:rsid w:val="66B81454"/>
    <w:rsid w:val="66BE1292"/>
    <w:rsid w:val="66BF76F1"/>
    <w:rsid w:val="66DC5BF8"/>
    <w:rsid w:val="66E173F9"/>
    <w:rsid w:val="66E3226C"/>
    <w:rsid w:val="66EC5E36"/>
    <w:rsid w:val="67086DE8"/>
    <w:rsid w:val="67181932"/>
    <w:rsid w:val="672A4901"/>
    <w:rsid w:val="67441B08"/>
    <w:rsid w:val="67513E69"/>
    <w:rsid w:val="675A17FE"/>
    <w:rsid w:val="678A44B2"/>
    <w:rsid w:val="678C1D52"/>
    <w:rsid w:val="679034E5"/>
    <w:rsid w:val="67A60A96"/>
    <w:rsid w:val="67C0536E"/>
    <w:rsid w:val="67C149C0"/>
    <w:rsid w:val="67C7427D"/>
    <w:rsid w:val="67CA7967"/>
    <w:rsid w:val="67CC38C5"/>
    <w:rsid w:val="67D9695E"/>
    <w:rsid w:val="67DC5CEA"/>
    <w:rsid w:val="67DF18A0"/>
    <w:rsid w:val="67E07483"/>
    <w:rsid w:val="680965F8"/>
    <w:rsid w:val="681777F7"/>
    <w:rsid w:val="68240EAA"/>
    <w:rsid w:val="6850356A"/>
    <w:rsid w:val="685465AC"/>
    <w:rsid w:val="687442EE"/>
    <w:rsid w:val="689B3E14"/>
    <w:rsid w:val="689C5C1D"/>
    <w:rsid w:val="689F2FA0"/>
    <w:rsid w:val="68AD26AA"/>
    <w:rsid w:val="68BC14B0"/>
    <w:rsid w:val="68C20D16"/>
    <w:rsid w:val="68D74DFF"/>
    <w:rsid w:val="68DD619B"/>
    <w:rsid w:val="68FD5593"/>
    <w:rsid w:val="68FF4762"/>
    <w:rsid w:val="691B307E"/>
    <w:rsid w:val="6934218F"/>
    <w:rsid w:val="693C5AA5"/>
    <w:rsid w:val="693E13B7"/>
    <w:rsid w:val="6951205B"/>
    <w:rsid w:val="6953741D"/>
    <w:rsid w:val="696F3D82"/>
    <w:rsid w:val="69731101"/>
    <w:rsid w:val="697D087B"/>
    <w:rsid w:val="69964A70"/>
    <w:rsid w:val="69A32275"/>
    <w:rsid w:val="69A7770D"/>
    <w:rsid w:val="69AC0B64"/>
    <w:rsid w:val="69B17013"/>
    <w:rsid w:val="69B27C94"/>
    <w:rsid w:val="69BA2288"/>
    <w:rsid w:val="69D4443C"/>
    <w:rsid w:val="69D537ED"/>
    <w:rsid w:val="69DC3AC1"/>
    <w:rsid w:val="69E41F0B"/>
    <w:rsid w:val="69F224F8"/>
    <w:rsid w:val="69F3790F"/>
    <w:rsid w:val="69F70C8A"/>
    <w:rsid w:val="69FE44EC"/>
    <w:rsid w:val="6A12415B"/>
    <w:rsid w:val="6A2750C5"/>
    <w:rsid w:val="6A290AA5"/>
    <w:rsid w:val="6A2960D9"/>
    <w:rsid w:val="6A2A46CE"/>
    <w:rsid w:val="6A3F4FDB"/>
    <w:rsid w:val="6A532FF6"/>
    <w:rsid w:val="6A6957AE"/>
    <w:rsid w:val="6A7174A5"/>
    <w:rsid w:val="6A72508F"/>
    <w:rsid w:val="6A732254"/>
    <w:rsid w:val="6A774894"/>
    <w:rsid w:val="6A8514B3"/>
    <w:rsid w:val="6A8650EE"/>
    <w:rsid w:val="6A8C3EFF"/>
    <w:rsid w:val="6A8D1506"/>
    <w:rsid w:val="6A937D23"/>
    <w:rsid w:val="6A9B5915"/>
    <w:rsid w:val="6A9B7735"/>
    <w:rsid w:val="6AAF47C6"/>
    <w:rsid w:val="6AB45A03"/>
    <w:rsid w:val="6AB974D9"/>
    <w:rsid w:val="6ABE4FFD"/>
    <w:rsid w:val="6AED013C"/>
    <w:rsid w:val="6AF63F29"/>
    <w:rsid w:val="6B141260"/>
    <w:rsid w:val="6B285741"/>
    <w:rsid w:val="6B340EF1"/>
    <w:rsid w:val="6B3C3D7F"/>
    <w:rsid w:val="6B3D06AC"/>
    <w:rsid w:val="6B407D95"/>
    <w:rsid w:val="6B444BB7"/>
    <w:rsid w:val="6B4B2C3B"/>
    <w:rsid w:val="6B512341"/>
    <w:rsid w:val="6B57604B"/>
    <w:rsid w:val="6B5B0A52"/>
    <w:rsid w:val="6B5D2504"/>
    <w:rsid w:val="6B7B7E06"/>
    <w:rsid w:val="6B95396B"/>
    <w:rsid w:val="6BB31972"/>
    <w:rsid w:val="6BBB00B1"/>
    <w:rsid w:val="6BC03721"/>
    <w:rsid w:val="6BC3364B"/>
    <w:rsid w:val="6BCD7076"/>
    <w:rsid w:val="6BCF2DCA"/>
    <w:rsid w:val="6BDD0493"/>
    <w:rsid w:val="6BDE54AC"/>
    <w:rsid w:val="6BE6539C"/>
    <w:rsid w:val="6BF25C39"/>
    <w:rsid w:val="6C06150E"/>
    <w:rsid w:val="6C0A5E95"/>
    <w:rsid w:val="6C132A90"/>
    <w:rsid w:val="6C2000B9"/>
    <w:rsid w:val="6C21487B"/>
    <w:rsid w:val="6C263A06"/>
    <w:rsid w:val="6C3A624E"/>
    <w:rsid w:val="6C431738"/>
    <w:rsid w:val="6C505966"/>
    <w:rsid w:val="6C5D04BB"/>
    <w:rsid w:val="6C6F1F45"/>
    <w:rsid w:val="6C754C11"/>
    <w:rsid w:val="6C8E4315"/>
    <w:rsid w:val="6C95615F"/>
    <w:rsid w:val="6CA94419"/>
    <w:rsid w:val="6CB242A2"/>
    <w:rsid w:val="6CC818AD"/>
    <w:rsid w:val="6CD815AF"/>
    <w:rsid w:val="6CE0612A"/>
    <w:rsid w:val="6CE269D3"/>
    <w:rsid w:val="6CED284E"/>
    <w:rsid w:val="6CEE2316"/>
    <w:rsid w:val="6CF04EB7"/>
    <w:rsid w:val="6CF06E5B"/>
    <w:rsid w:val="6CF17872"/>
    <w:rsid w:val="6CF76712"/>
    <w:rsid w:val="6D033EFD"/>
    <w:rsid w:val="6D25402B"/>
    <w:rsid w:val="6D257268"/>
    <w:rsid w:val="6D274676"/>
    <w:rsid w:val="6D2F4B50"/>
    <w:rsid w:val="6D34242C"/>
    <w:rsid w:val="6D3643CB"/>
    <w:rsid w:val="6D373711"/>
    <w:rsid w:val="6D3C14B2"/>
    <w:rsid w:val="6D436625"/>
    <w:rsid w:val="6D5E64E8"/>
    <w:rsid w:val="6D652ED0"/>
    <w:rsid w:val="6D655F9F"/>
    <w:rsid w:val="6D662717"/>
    <w:rsid w:val="6D663299"/>
    <w:rsid w:val="6D776401"/>
    <w:rsid w:val="6DA71839"/>
    <w:rsid w:val="6DB20233"/>
    <w:rsid w:val="6DD9067A"/>
    <w:rsid w:val="6E0F320E"/>
    <w:rsid w:val="6E1B4CD0"/>
    <w:rsid w:val="6E1C4945"/>
    <w:rsid w:val="6E261EDD"/>
    <w:rsid w:val="6E2754CC"/>
    <w:rsid w:val="6E2E5F7B"/>
    <w:rsid w:val="6E34632F"/>
    <w:rsid w:val="6E376A3A"/>
    <w:rsid w:val="6E3F1C0F"/>
    <w:rsid w:val="6E45639A"/>
    <w:rsid w:val="6E532F90"/>
    <w:rsid w:val="6E5B47E7"/>
    <w:rsid w:val="6E633CB5"/>
    <w:rsid w:val="6E72570E"/>
    <w:rsid w:val="6E957DD6"/>
    <w:rsid w:val="6EAB29FB"/>
    <w:rsid w:val="6EAC7CEF"/>
    <w:rsid w:val="6EB32B7F"/>
    <w:rsid w:val="6EB46F18"/>
    <w:rsid w:val="6EBD4DFF"/>
    <w:rsid w:val="6EC73357"/>
    <w:rsid w:val="6EE24D6C"/>
    <w:rsid w:val="6EE939F2"/>
    <w:rsid w:val="6F021829"/>
    <w:rsid w:val="6F05543A"/>
    <w:rsid w:val="6F28474F"/>
    <w:rsid w:val="6F384951"/>
    <w:rsid w:val="6F607895"/>
    <w:rsid w:val="6F61040C"/>
    <w:rsid w:val="6F6776E1"/>
    <w:rsid w:val="6F6F1DF5"/>
    <w:rsid w:val="6F747B09"/>
    <w:rsid w:val="6F772CED"/>
    <w:rsid w:val="6F7E1B78"/>
    <w:rsid w:val="6F937E6D"/>
    <w:rsid w:val="6F9C5D71"/>
    <w:rsid w:val="6FA3781E"/>
    <w:rsid w:val="6FD772F5"/>
    <w:rsid w:val="6FE53444"/>
    <w:rsid w:val="6FF1528E"/>
    <w:rsid w:val="6FFB1E60"/>
    <w:rsid w:val="700C0460"/>
    <w:rsid w:val="700F7C86"/>
    <w:rsid w:val="70170F2B"/>
    <w:rsid w:val="701E2FAB"/>
    <w:rsid w:val="702267DC"/>
    <w:rsid w:val="70387A8F"/>
    <w:rsid w:val="70405A8C"/>
    <w:rsid w:val="704601E6"/>
    <w:rsid w:val="705D6C6C"/>
    <w:rsid w:val="70767F2C"/>
    <w:rsid w:val="707E62BB"/>
    <w:rsid w:val="709E640C"/>
    <w:rsid w:val="70B56633"/>
    <w:rsid w:val="70BB0D3E"/>
    <w:rsid w:val="70BE3FFF"/>
    <w:rsid w:val="70CF3906"/>
    <w:rsid w:val="70D7434B"/>
    <w:rsid w:val="70D91094"/>
    <w:rsid w:val="70DB76EF"/>
    <w:rsid w:val="711C4843"/>
    <w:rsid w:val="712D2ADB"/>
    <w:rsid w:val="71431855"/>
    <w:rsid w:val="7143374A"/>
    <w:rsid w:val="71526CE2"/>
    <w:rsid w:val="71536701"/>
    <w:rsid w:val="7161766A"/>
    <w:rsid w:val="716B5F96"/>
    <w:rsid w:val="718B3A9F"/>
    <w:rsid w:val="71936186"/>
    <w:rsid w:val="71A14BD2"/>
    <w:rsid w:val="71AF2F66"/>
    <w:rsid w:val="71C96C07"/>
    <w:rsid w:val="71CD28DD"/>
    <w:rsid w:val="71D00811"/>
    <w:rsid w:val="71D531B2"/>
    <w:rsid w:val="71DA7C5F"/>
    <w:rsid w:val="71DE4C74"/>
    <w:rsid w:val="71E346E4"/>
    <w:rsid w:val="71E767FC"/>
    <w:rsid w:val="71EF5D41"/>
    <w:rsid w:val="71FA3B89"/>
    <w:rsid w:val="7202760A"/>
    <w:rsid w:val="72056436"/>
    <w:rsid w:val="72130B93"/>
    <w:rsid w:val="72256E6C"/>
    <w:rsid w:val="723749D7"/>
    <w:rsid w:val="724E54F1"/>
    <w:rsid w:val="725925EA"/>
    <w:rsid w:val="72726399"/>
    <w:rsid w:val="727334E4"/>
    <w:rsid w:val="727B2E39"/>
    <w:rsid w:val="72827328"/>
    <w:rsid w:val="728B509F"/>
    <w:rsid w:val="728F0A31"/>
    <w:rsid w:val="72B72C41"/>
    <w:rsid w:val="72B751B8"/>
    <w:rsid w:val="72BF5663"/>
    <w:rsid w:val="72CE3184"/>
    <w:rsid w:val="72D456A5"/>
    <w:rsid w:val="72E70D52"/>
    <w:rsid w:val="72EA6B66"/>
    <w:rsid w:val="72FB65BF"/>
    <w:rsid w:val="73101940"/>
    <w:rsid w:val="731C28E7"/>
    <w:rsid w:val="732A4A9B"/>
    <w:rsid w:val="73343997"/>
    <w:rsid w:val="73370B0A"/>
    <w:rsid w:val="733C723A"/>
    <w:rsid w:val="733C7C6A"/>
    <w:rsid w:val="734A76B8"/>
    <w:rsid w:val="73690216"/>
    <w:rsid w:val="736A02D8"/>
    <w:rsid w:val="739B1EFF"/>
    <w:rsid w:val="739E0B28"/>
    <w:rsid w:val="73A16D22"/>
    <w:rsid w:val="73B1400F"/>
    <w:rsid w:val="73B858E9"/>
    <w:rsid w:val="73BA064C"/>
    <w:rsid w:val="73BB3C6E"/>
    <w:rsid w:val="73BF48E5"/>
    <w:rsid w:val="73CE1997"/>
    <w:rsid w:val="73DE1AB7"/>
    <w:rsid w:val="73EC7C9D"/>
    <w:rsid w:val="73FE01F8"/>
    <w:rsid w:val="741076D1"/>
    <w:rsid w:val="74215D04"/>
    <w:rsid w:val="742A0965"/>
    <w:rsid w:val="742D6DB6"/>
    <w:rsid w:val="74335FF7"/>
    <w:rsid w:val="745F5D37"/>
    <w:rsid w:val="745F71F0"/>
    <w:rsid w:val="74775754"/>
    <w:rsid w:val="749225DF"/>
    <w:rsid w:val="74A83CD2"/>
    <w:rsid w:val="74B06962"/>
    <w:rsid w:val="74B22C5F"/>
    <w:rsid w:val="74B32215"/>
    <w:rsid w:val="74C46840"/>
    <w:rsid w:val="74D71DDE"/>
    <w:rsid w:val="74D86DFB"/>
    <w:rsid w:val="74E11F86"/>
    <w:rsid w:val="74FB509B"/>
    <w:rsid w:val="74FB6035"/>
    <w:rsid w:val="75020AE3"/>
    <w:rsid w:val="750934A8"/>
    <w:rsid w:val="750A15E4"/>
    <w:rsid w:val="75245483"/>
    <w:rsid w:val="752B3381"/>
    <w:rsid w:val="752E76FA"/>
    <w:rsid w:val="75313F9B"/>
    <w:rsid w:val="753E57DB"/>
    <w:rsid w:val="75594581"/>
    <w:rsid w:val="75625A16"/>
    <w:rsid w:val="75663FD1"/>
    <w:rsid w:val="757955CC"/>
    <w:rsid w:val="757A709F"/>
    <w:rsid w:val="75955655"/>
    <w:rsid w:val="759B0C43"/>
    <w:rsid w:val="75C001C5"/>
    <w:rsid w:val="75C123A7"/>
    <w:rsid w:val="75CD2584"/>
    <w:rsid w:val="75F13C74"/>
    <w:rsid w:val="75F75D00"/>
    <w:rsid w:val="75F8074C"/>
    <w:rsid w:val="7600209C"/>
    <w:rsid w:val="760049B0"/>
    <w:rsid w:val="76070A73"/>
    <w:rsid w:val="76177808"/>
    <w:rsid w:val="761F5272"/>
    <w:rsid w:val="76353BDB"/>
    <w:rsid w:val="763B42FB"/>
    <w:rsid w:val="763F1F92"/>
    <w:rsid w:val="76424474"/>
    <w:rsid w:val="76452780"/>
    <w:rsid w:val="764C7549"/>
    <w:rsid w:val="76690632"/>
    <w:rsid w:val="767469E2"/>
    <w:rsid w:val="76775F0B"/>
    <w:rsid w:val="76813938"/>
    <w:rsid w:val="76894819"/>
    <w:rsid w:val="76932317"/>
    <w:rsid w:val="769E22B1"/>
    <w:rsid w:val="76B153BA"/>
    <w:rsid w:val="76C72CA0"/>
    <w:rsid w:val="76CD530F"/>
    <w:rsid w:val="76D67995"/>
    <w:rsid w:val="76ED0EF4"/>
    <w:rsid w:val="76F2295F"/>
    <w:rsid w:val="76F50A9F"/>
    <w:rsid w:val="76FD2D1D"/>
    <w:rsid w:val="770A2C5B"/>
    <w:rsid w:val="77187F65"/>
    <w:rsid w:val="7729766A"/>
    <w:rsid w:val="773A62B8"/>
    <w:rsid w:val="774B3934"/>
    <w:rsid w:val="775F5B59"/>
    <w:rsid w:val="777B5F51"/>
    <w:rsid w:val="777D53E6"/>
    <w:rsid w:val="77847A56"/>
    <w:rsid w:val="778F49BD"/>
    <w:rsid w:val="77966F4C"/>
    <w:rsid w:val="77992314"/>
    <w:rsid w:val="77A75021"/>
    <w:rsid w:val="77B4796D"/>
    <w:rsid w:val="77B8689C"/>
    <w:rsid w:val="77BE64F2"/>
    <w:rsid w:val="77C2510C"/>
    <w:rsid w:val="77C833A2"/>
    <w:rsid w:val="77DE3888"/>
    <w:rsid w:val="78036043"/>
    <w:rsid w:val="781838FF"/>
    <w:rsid w:val="781B3886"/>
    <w:rsid w:val="781D4587"/>
    <w:rsid w:val="78347B12"/>
    <w:rsid w:val="78375EBD"/>
    <w:rsid w:val="7888219B"/>
    <w:rsid w:val="788908C8"/>
    <w:rsid w:val="78BC539D"/>
    <w:rsid w:val="78BD19C3"/>
    <w:rsid w:val="78C134B0"/>
    <w:rsid w:val="78D97F0E"/>
    <w:rsid w:val="78DA009A"/>
    <w:rsid w:val="78DC2FA9"/>
    <w:rsid w:val="78F40C87"/>
    <w:rsid w:val="78FC7FC2"/>
    <w:rsid w:val="791474A8"/>
    <w:rsid w:val="79176206"/>
    <w:rsid w:val="79213934"/>
    <w:rsid w:val="793F2FD4"/>
    <w:rsid w:val="7940572D"/>
    <w:rsid w:val="79461391"/>
    <w:rsid w:val="794B4D74"/>
    <w:rsid w:val="79501475"/>
    <w:rsid w:val="795A5499"/>
    <w:rsid w:val="796D4A8C"/>
    <w:rsid w:val="796E35F2"/>
    <w:rsid w:val="7971290E"/>
    <w:rsid w:val="79757A34"/>
    <w:rsid w:val="79A15149"/>
    <w:rsid w:val="79A37CCA"/>
    <w:rsid w:val="79C24EDF"/>
    <w:rsid w:val="79C95AED"/>
    <w:rsid w:val="79E12ED9"/>
    <w:rsid w:val="79E352FF"/>
    <w:rsid w:val="79E35304"/>
    <w:rsid w:val="79ED6701"/>
    <w:rsid w:val="79FB2D0B"/>
    <w:rsid w:val="7A0F1525"/>
    <w:rsid w:val="7A1420E7"/>
    <w:rsid w:val="7A4D07BA"/>
    <w:rsid w:val="7A5863D3"/>
    <w:rsid w:val="7A64499E"/>
    <w:rsid w:val="7A6656B6"/>
    <w:rsid w:val="7A723F72"/>
    <w:rsid w:val="7A743D9C"/>
    <w:rsid w:val="7A803944"/>
    <w:rsid w:val="7A9123B7"/>
    <w:rsid w:val="7A9711EE"/>
    <w:rsid w:val="7A9C3E5C"/>
    <w:rsid w:val="7AA952CF"/>
    <w:rsid w:val="7ACD2D7F"/>
    <w:rsid w:val="7AD27B42"/>
    <w:rsid w:val="7AFE18D8"/>
    <w:rsid w:val="7B112635"/>
    <w:rsid w:val="7B18546A"/>
    <w:rsid w:val="7B214978"/>
    <w:rsid w:val="7B237528"/>
    <w:rsid w:val="7B360408"/>
    <w:rsid w:val="7B4A5781"/>
    <w:rsid w:val="7B603C7C"/>
    <w:rsid w:val="7B6C306B"/>
    <w:rsid w:val="7B6E2AB1"/>
    <w:rsid w:val="7B771CED"/>
    <w:rsid w:val="7B9422CC"/>
    <w:rsid w:val="7BA521BC"/>
    <w:rsid w:val="7BB145C1"/>
    <w:rsid w:val="7BB2241E"/>
    <w:rsid w:val="7BC17EBE"/>
    <w:rsid w:val="7BC43666"/>
    <w:rsid w:val="7BC8293C"/>
    <w:rsid w:val="7BC87053"/>
    <w:rsid w:val="7BDE0174"/>
    <w:rsid w:val="7BE131F6"/>
    <w:rsid w:val="7BF11348"/>
    <w:rsid w:val="7C2F6A80"/>
    <w:rsid w:val="7C5D7259"/>
    <w:rsid w:val="7C610C91"/>
    <w:rsid w:val="7C613AEC"/>
    <w:rsid w:val="7C815D2A"/>
    <w:rsid w:val="7C831756"/>
    <w:rsid w:val="7C97070B"/>
    <w:rsid w:val="7CB62523"/>
    <w:rsid w:val="7CD11CF7"/>
    <w:rsid w:val="7CE70935"/>
    <w:rsid w:val="7CF84A31"/>
    <w:rsid w:val="7CFC44C2"/>
    <w:rsid w:val="7CFD061D"/>
    <w:rsid w:val="7D013B39"/>
    <w:rsid w:val="7D0826CA"/>
    <w:rsid w:val="7D130509"/>
    <w:rsid w:val="7D1946C0"/>
    <w:rsid w:val="7D2A5CCB"/>
    <w:rsid w:val="7D3B5963"/>
    <w:rsid w:val="7D401CAA"/>
    <w:rsid w:val="7D41596A"/>
    <w:rsid w:val="7D4B3EB7"/>
    <w:rsid w:val="7D5B6A59"/>
    <w:rsid w:val="7D64087E"/>
    <w:rsid w:val="7D657DD7"/>
    <w:rsid w:val="7D7F5298"/>
    <w:rsid w:val="7DAB10BD"/>
    <w:rsid w:val="7DD7657D"/>
    <w:rsid w:val="7DE16F8F"/>
    <w:rsid w:val="7DF464FC"/>
    <w:rsid w:val="7DFA44C8"/>
    <w:rsid w:val="7E006A11"/>
    <w:rsid w:val="7E096EBB"/>
    <w:rsid w:val="7E1C55F3"/>
    <w:rsid w:val="7E21795F"/>
    <w:rsid w:val="7E347694"/>
    <w:rsid w:val="7E3B5911"/>
    <w:rsid w:val="7E3E0B9D"/>
    <w:rsid w:val="7E4179A7"/>
    <w:rsid w:val="7E495416"/>
    <w:rsid w:val="7E497873"/>
    <w:rsid w:val="7E60501C"/>
    <w:rsid w:val="7E750E81"/>
    <w:rsid w:val="7E884A7F"/>
    <w:rsid w:val="7E9044A6"/>
    <w:rsid w:val="7E922E52"/>
    <w:rsid w:val="7EA87297"/>
    <w:rsid w:val="7EB2081D"/>
    <w:rsid w:val="7EC57DB4"/>
    <w:rsid w:val="7ED55364"/>
    <w:rsid w:val="7ED61FF8"/>
    <w:rsid w:val="7EDE204C"/>
    <w:rsid w:val="7EDE52DA"/>
    <w:rsid w:val="7EEC4A0C"/>
    <w:rsid w:val="7EEF5C7E"/>
    <w:rsid w:val="7EFD26CF"/>
    <w:rsid w:val="7F085E6E"/>
    <w:rsid w:val="7F090A0E"/>
    <w:rsid w:val="7F0C0396"/>
    <w:rsid w:val="7F160CCE"/>
    <w:rsid w:val="7F161A46"/>
    <w:rsid w:val="7F18438A"/>
    <w:rsid w:val="7F33076F"/>
    <w:rsid w:val="7F674851"/>
    <w:rsid w:val="7F681DA6"/>
    <w:rsid w:val="7F6D3D04"/>
    <w:rsid w:val="7F7D40BB"/>
    <w:rsid w:val="7FA069EC"/>
    <w:rsid w:val="7FB666CF"/>
    <w:rsid w:val="7FDA2CD0"/>
    <w:rsid w:val="7FE96579"/>
    <w:rsid w:val="7FF908E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6"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7"/>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60"/>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2"/>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63"/>
    <w:qFormat/>
    <w:uiPriority w:val="0"/>
    <w:pPr>
      <w:tabs>
        <w:tab w:val="left" w:pos="2144"/>
        <w:tab w:val="clear" w:pos="2000"/>
      </w:tabs>
      <w:ind w:left="2144" w:hanging="1008"/>
      <w:outlineLvl w:val="4"/>
    </w:pPr>
    <w:rPr>
      <w:sz w:val="22"/>
    </w:rPr>
  </w:style>
  <w:style w:type="paragraph" w:styleId="7">
    <w:name w:val="heading 6"/>
    <w:basedOn w:val="1"/>
    <w:next w:val="1"/>
    <w:link w:val="67"/>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9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72"/>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5">
    <w:name w:val="Default Paragraph Font"/>
    <w:unhideWhenUsed/>
    <w:qFormat/>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11">
    <w:name w:val="caption"/>
    <w:basedOn w:val="1"/>
    <w:next w:val="1"/>
    <w:link w:val="80"/>
    <w:qFormat/>
    <w:uiPriority w:val="0"/>
    <w:pPr>
      <w:widowControl/>
      <w:spacing w:before="152" w:after="160"/>
    </w:pPr>
    <w:rPr>
      <w:rFonts w:ascii="Arial" w:hAnsi="Arial" w:eastAsia="黑体"/>
      <w:kern w:val="0"/>
      <w:sz w:val="20"/>
      <w:szCs w:val="20"/>
    </w:rPr>
  </w:style>
  <w:style w:type="paragraph" w:styleId="12">
    <w:name w:val="Document Map"/>
    <w:basedOn w:val="1"/>
    <w:link w:val="61"/>
    <w:unhideWhenUsed/>
    <w:qFormat/>
    <w:uiPriority w:val="99"/>
    <w:rPr>
      <w:rFonts w:ascii="宋体"/>
      <w:kern w:val="0"/>
      <w:sz w:val="18"/>
      <w:szCs w:val="18"/>
    </w:rPr>
  </w:style>
  <w:style w:type="paragraph" w:styleId="13">
    <w:name w:val="annotation text"/>
    <w:basedOn w:val="1"/>
    <w:link w:val="62"/>
    <w:unhideWhenUsed/>
    <w:qFormat/>
    <w:uiPriority w:val="99"/>
    <w:rPr>
      <w:sz w:val="20"/>
      <w:szCs w:val="20"/>
    </w:rPr>
  </w:style>
  <w:style w:type="paragraph" w:styleId="14">
    <w:name w:val="Body Text"/>
    <w:basedOn w:val="1"/>
    <w:link w:val="5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6"/>
    <w:qFormat/>
    <w:uiPriority w:val="0"/>
    <w:pPr>
      <w:ind w:left="851"/>
    </w:pPr>
  </w:style>
  <w:style w:type="paragraph" w:styleId="16">
    <w:name w:val="List"/>
    <w:basedOn w:val="1"/>
    <w:unhideWhenUsed/>
    <w:qFormat/>
    <w:uiPriority w:val="99"/>
    <w:pPr>
      <w:ind w:left="200" w:hanging="200" w:hangingChars="200"/>
      <w:contextualSpacing/>
    </w:pPr>
  </w:style>
  <w:style w:type="paragraph" w:styleId="17">
    <w:name w:val="Balloon Text"/>
    <w:basedOn w:val="1"/>
    <w:link w:val="84"/>
    <w:unhideWhenUsed/>
    <w:qFormat/>
    <w:uiPriority w:val="99"/>
    <w:rPr>
      <w:sz w:val="18"/>
      <w:szCs w:val="18"/>
    </w:rPr>
  </w:style>
  <w:style w:type="paragraph" w:styleId="18">
    <w:name w:val="footer"/>
    <w:basedOn w:val="19"/>
    <w:link w:val="86"/>
    <w:unhideWhenUsed/>
    <w:qFormat/>
    <w:uiPriority w:val="99"/>
    <w:pPr>
      <w:tabs>
        <w:tab w:val="center" w:pos="4153"/>
        <w:tab w:val="right" w:pos="8306"/>
      </w:tabs>
      <w:snapToGrid w:val="0"/>
      <w:jc w:val="left"/>
    </w:pPr>
    <w:rPr>
      <w:kern w:val="0"/>
      <w:sz w:val="18"/>
      <w:szCs w:val="18"/>
    </w:rPr>
  </w:style>
  <w:style w:type="paragraph" w:styleId="19">
    <w:name w:val="header"/>
    <w:basedOn w:val="1"/>
    <w:link w:val="74"/>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Body Text 2"/>
    <w:basedOn w:val="1"/>
    <w:qFormat/>
    <w:uiPriority w:val="6"/>
    <w:pPr>
      <w:ind w:left="709"/>
      <w:jc w:val="both"/>
    </w:pPr>
    <w:rPr>
      <w:rFonts w:ascii="Times New Roman" w:hAnsi="Times New Roman"/>
      <w:sz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annotation subject"/>
    <w:basedOn w:val="13"/>
    <w:next w:val="13"/>
    <w:link w:val="58"/>
    <w:unhideWhenUsed/>
    <w:qFormat/>
    <w:uiPriority w:val="99"/>
    <w:rPr>
      <w:b/>
      <w:bCs/>
    </w:rPr>
  </w:style>
  <w:style w:type="table" w:styleId="24">
    <w:name w:val="Table Grid"/>
    <w:basedOn w:val="23"/>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0"/>
    <w:rPr>
      <w:rFonts w:ascii="Calibri" w:hAnsi="Calibri" w:eastAsia="宋体" w:cs="Calibri"/>
      <w:bCs/>
      <w:sz w:val="24"/>
    </w:rPr>
  </w:style>
  <w:style w:type="character" w:styleId="27">
    <w:name w:val="FollowedHyperlink"/>
    <w:basedOn w:val="25"/>
    <w:unhideWhenUsed/>
    <w:qFormat/>
    <w:uiPriority w:val="99"/>
    <w:rPr>
      <w:color w:val="771CAA"/>
      <w:u w:val="single"/>
    </w:rPr>
  </w:style>
  <w:style w:type="character" w:styleId="28">
    <w:name w:val="Emphasis"/>
    <w:basedOn w:val="25"/>
    <w:qFormat/>
    <w:uiPriority w:val="20"/>
    <w:rPr>
      <w:color w:val="F73131"/>
    </w:rPr>
  </w:style>
  <w:style w:type="character" w:styleId="29">
    <w:name w:val="Hyperlink"/>
    <w:basedOn w:val="25"/>
    <w:qFormat/>
    <w:uiPriority w:val="0"/>
    <w:rPr>
      <w:color w:val="2440B3"/>
      <w:u w:val="single"/>
    </w:rPr>
  </w:style>
  <w:style w:type="character" w:styleId="30">
    <w:name w:val="annotation reference"/>
    <w:unhideWhenUsed/>
    <w:qFormat/>
    <w:uiPriority w:val="99"/>
    <w:rPr>
      <w:sz w:val="16"/>
      <w:szCs w:val="16"/>
    </w:rPr>
  </w:style>
  <w:style w:type="character" w:styleId="31">
    <w:name w:val="HTML Cite"/>
    <w:basedOn w:val="25"/>
    <w:unhideWhenUsed/>
    <w:qFormat/>
    <w:uiPriority w:val="99"/>
    <w:rPr>
      <w:color w:val="008000"/>
    </w:rPr>
  </w:style>
  <w:style w:type="paragraph" w:customStyle="1" w:styleId="32">
    <w:name w:val="B1"/>
    <w:basedOn w:val="16"/>
    <w:link w:val="8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33">
    <w:name w:val="TAH"/>
    <w:basedOn w:val="34"/>
    <w:link w:val="68"/>
    <w:qFormat/>
    <w:uiPriority w:val="0"/>
    <w:rPr>
      <w:b/>
    </w:rPr>
  </w:style>
  <w:style w:type="paragraph" w:customStyle="1" w:styleId="34">
    <w:name w:val="TAC"/>
    <w:basedOn w:val="35"/>
    <w:link w:val="79"/>
    <w:qFormat/>
    <w:uiPriority w:val="0"/>
    <w:pPr>
      <w:keepNext/>
      <w:keepLines/>
      <w:widowControl/>
      <w:overflowPunct w:val="0"/>
      <w:autoSpaceDE w:val="0"/>
      <w:autoSpaceDN w:val="0"/>
      <w:adjustRightInd w:val="0"/>
      <w:jc w:val="center"/>
      <w:textAlignment w:val="baseline"/>
    </w:pPr>
    <w:rPr>
      <w:rFonts w:ascii="Arial" w:hAnsi="Arial" w:eastAsia="Times New Roman"/>
      <w:kern w:val="0"/>
      <w:sz w:val="18"/>
      <w:szCs w:val="20"/>
      <w:lang w:val="en-GB" w:eastAsia="ja-JP"/>
    </w:rPr>
  </w:style>
  <w:style w:type="paragraph" w:customStyle="1" w:styleId="35">
    <w:name w:val="TAL"/>
    <w:basedOn w:val="1"/>
    <w:link w:val="7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6">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Chars="0"/>
      <w:outlineLvl w:val="0"/>
    </w:pPr>
    <w:rPr>
      <w:rFonts w:ascii="Arial" w:hAnsi="Arial"/>
      <w:kern w:val="0"/>
      <w:sz w:val="32"/>
      <w:szCs w:val="36"/>
    </w:rPr>
  </w:style>
  <w:style w:type="paragraph" w:styleId="37">
    <w:name w:val="List Paragraph"/>
    <w:basedOn w:val="1"/>
    <w:qFormat/>
    <w:uiPriority w:val="34"/>
    <w:pPr>
      <w:ind w:firstLine="420" w:firstLineChars="200"/>
    </w:pPr>
  </w:style>
  <w:style w:type="paragraph" w:customStyle="1" w:styleId="38">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39">
    <w:name w:val="EQ"/>
    <w:basedOn w:val="1"/>
    <w:next w:val="1"/>
    <w:qFormat/>
    <w:uiPriority w:val="0"/>
    <w:pPr>
      <w:keepLines/>
      <w:tabs>
        <w:tab w:val="center" w:pos="4536"/>
        <w:tab w:val="right" w:pos="9072"/>
      </w:tabs>
    </w:pPr>
  </w:style>
  <w:style w:type="paragraph" w:customStyle="1" w:styleId="40">
    <w:name w:val="正文1"/>
    <w:basedOn w:val="1"/>
    <w:link w:val="57"/>
    <w:qFormat/>
    <w:uiPriority w:val="0"/>
    <w:pPr>
      <w:adjustRightInd w:val="0"/>
      <w:spacing w:after="180"/>
    </w:pPr>
    <w:rPr>
      <w:kern w:val="0"/>
      <w:sz w:val="20"/>
      <w:szCs w:val="20"/>
    </w:rPr>
  </w:style>
  <w:style w:type="paragraph" w:customStyle="1" w:styleId="41">
    <w:name w:val="CR Cover Page"/>
    <w:qFormat/>
    <w:uiPriority w:val="0"/>
    <w:pPr>
      <w:spacing w:after="120"/>
    </w:pPr>
    <w:rPr>
      <w:rFonts w:ascii="Arial" w:hAnsi="Arial" w:eastAsia="宋体" w:cs="Times New Roman"/>
      <w:lang w:val="en-GB" w:eastAsia="en-US" w:bidi="ar-SA"/>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char char char"/>
    <w:basedOn w:val="40"/>
    <w:link w:val="77"/>
    <w:qFormat/>
    <w:uiPriority w:val="0"/>
    <w:pPr>
      <w:keepNext/>
      <w:keepLines/>
      <w:widowControl/>
      <w:spacing w:before="120"/>
      <w:ind w:firstLine="40"/>
      <w:outlineLvl w:val="2"/>
    </w:pPr>
    <w:rPr>
      <w:rFonts w:ascii="Arial" w:hAnsi="Arial"/>
      <w:sz w:val="24"/>
      <w:szCs w:val="28"/>
    </w:rPr>
  </w:style>
  <w:style w:type="paragraph" w:customStyle="1" w:styleId="44">
    <w:name w:val="char char"/>
    <w:basedOn w:val="40"/>
    <w:link w:val="76"/>
    <w:qFormat/>
    <w:uiPriority w:val="0"/>
    <w:pPr>
      <w:spacing w:before="180" w:after="120"/>
      <w:outlineLvl w:val="1"/>
    </w:pPr>
    <w:rPr>
      <w:rFonts w:ascii="Arial" w:hAnsi="Arial"/>
      <w:sz w:val="28"/>
      <w:szCs w:val="32"/>
    </w:rPr>
  </w:style>
  <w:style w:type="paragraph" w:customStyle="1" w:styleId="45">
    <w:name w:val="TF"/>
    <w:basedOn w:val="46"/>
    <w:qFormat/>
    <w:uiPriority w:val="0"/>
    <w:pPr>
      <w:keepNext w:val="0"/>
      <w:spacing w:before="0" w:after="240"/>
    </w:pPr>
  </w:style>
  <w:style w:type="paragraph" w:customStyle="1" w:styleId="46">
    <w:name w:val="TH"/>
    <w:basedOn w:val="1"/>
    <w:link w:val="5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47">
    <w:name w:val="TAN"/>
    <w:basedOn w:val="35"/>
    <w:link w:val="81"/>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main text"/>
    <w:basedOn w:val="1"/>
    <w:qFormat/>
    <w:uiPriority w:val="0"/>
    <w:pPr>
      <w:widowControl/>
      <w:wordWrap/>
      <w:autoSpaceDE/>
      <w:autoSpaceDN/>
      <w:spacing w:before="60" w:after="60" w:line="288" w:lineRule="auto"/>
      <w:ind w:firstLine="200" w:firstLineChars="200"/>
      <w:jc w:val="both"/>
    </w:pPr>
    <w:rPr>
      <w:rFonts w:eastAsia="Malgun Gothic" w:cs="Batang"/>
      <w:lang w:val="en-GB"/>
    </w:rPr>
  </w:style>
  <w:style w:type="paragraph" w:customStyle="1" w:styleId="49">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customStyle="1" w:styleId="50">
    <w:name w:val="NO"/>
    <w:basedOn w:val="1"/>
    <w:link w:val="9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51">
    <w:name w:val="Default"/>
    <w:unhideWhenUsed/>
    <w:qFormat/>
    <w:uiPriority w:val="99"/>
    <w:pPr>
      <w:widowControl w:val="0"/>
      <w:autoSpaceDE w:val="0"/>
      <w:autoSpaceDN w:val="0"/>
      <w:adjustRightInd w:val="0"/>
      <w:spacing w:beforeLines="0" w:afterLines="0"/>
    </w:pPr>
    <w:rPr>
      <w:rFonts w:hint="eastAsia" w:ascii="Arial" w:hAnsi="Arial" w:eastAsia="宋体" w:cs="Times New Roman"/>
      <w:color w:val="000000"/>
      <w:sz w:val="24"/>
    </w:rPr>
  </w:style>
  <w:style w:type="paragraph" w:styleId="52">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5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54">
    <w:name w:val="hover18"/>
    <w:basedOn w:val="25"/>
    <w:qFormat/>
    <w:uiPriority w:val="0"/>
  </w:style>
  <w:style w:type="character" w:customStyle="1" w:styleId="55">
    <w:name w:val="hover28"/>
    <w:basedOn w:val="25"/>
    <w:qFormat/>
    <w:uiPriority w:val="0"/>
    <w:rPr>
      <w:u w:val="single"/>
    </w:rPr>
  </w:style>
  <w:style w:type="character" w:customStyle="1" w:styleId="56">
    <w:name w:val="TH Char"/>
    <w:link w:val="46"/>
    <w:qFormat/>
    <w:uiPriority w:val="0"/>
    <w:rPr>
      <w:rFonts w:ascii="Arial" w:hAnsi="Arial" w:eastAsia="宋体"/>
      <w:b/>
      <w:bCs/>
      <w:lang w:val="en-GB"/>
    </w:rPr>
  </w:style>
  <w:style w:type="character" w:customStyle="1" w:styleId="57">
    <w:name w:val="正文1 Char"/>
    <w:link w:val="40"/>
    <w:qFormat/>
    <w:uiPriority w:val="0"/>
    <w:rPr>
      <w:rFonts w:ascii="Times New Roman" w:hAnsi="Times New Roman" w:eastAsia="宋体" w:cs="Times New Roman"/>
      <w:kern w:val="0"/>
      <w:sz w:val="20"/>
      <w:szCs w:val="20"/>
    </w:rPr>
  </w:style>
  <w:style w:type="character" w:customStyle="1" w:styleId="58">
    <w:name w:val="Comment Subject Char"/>
    <w:link w:val="22"/>
    <w:semiHidden/>
    <w:qFormat/>
    <w:uiPriority w:val="99"/>
    <w:rPr>
      <w:b/>
      <w:bCs/>
      <w:kern w:val="2"/>
      <w:lang w:eastAsia="zh-CN"/>
    </w:rPr>
  </w:style>
  <w:style w:type="character" w:customStyle="1" w:styleId="59">
    <w:name w:val="hover24"/>
    <w:basedOn w:val="25"/>
    <w:qFormat/>
    <w:uiPriority w:val="0"/>
    <w:rPr>
      <w:color w:val="315EFB"/>
    </w:rPr>
  </w:style>
  <w:style w:type="character" w:customStyle="1" w:styleId="60">
    <w:name w:val="Heading 2 Char"/>
    <w:link w:val="3"/>
    <w:qFormat/>
    <w:uiPriority w:val="0"/>
    <w:rPr>
      <w:rFonts w:ascii="Arial" w:hAnsi="Arial"/>
      <w:sz w:val="32"/>
      <w:lang w:eastAsia="en-US"/>
    </w:rPr>
  </w:style>
  <w:style w:type="character" w:customStyle="1" w:styleId="61">
    <w:name w:val="Document Map Char"/>
    <w:link w:val="12"/>
    <w:semiHidden/>
    <w:qFormat/>
    <w:uiPriority w:val="99"/>
    <w:rPr>
      <w:rFonts w:ascii="宋体" w:eastAsia="宋体"/>
      <w:sz w:val="18"/>
      <w:szCs w:val="18"/>
    </w:rPr>
  </w:style>
  <w:style w:type="character" w:customStyle="1" w:styleId="62">
    <w:name w:val="Comment Text Char"/>
    <w:link w:val="13"/>
    <w:semiHidden/>
    <w:qFormat/>
    <w:uiPriority w:val="99"/>
    <w:rPr>
      <w:kern w:val="2"/>
      <w:lang w:eastAsia="zh-CN"/>
    </w:rPr>
  </w:style>
  <w:style w:type="character" w:customStyle="1" w:styleId="63">
    <w:name w:val="Heading 5 Char"/>
    <w:link w:val="6"/>
    <w:qFormat/>
    <w:uiPriority w:val="0"/>
    <w:rPr>
      <w:rFonts w:ascii="Arial" w:hAnsi="Arial" w:eastAsia="宋体"/>
      <w:sz w:val="22"/>
      <w:lang w:val="en-GB" w:eastAsia="en-US"/>
    </w:rPr>
  </w:style>
  <w:style w:type="character" w:customStyle="1" w:styleId="64">
    <w:name w:val="hover17"/>
    <w:basedOn w:val="25"/>
    <w:qFormat/>
    <w:uiPriority w:val="0"/>
    <w:rPr>
      <w:color w:val="315EFB"/>
    </w:rPr>
  </w:style>
  <w:style w:type="character" w:customStyle="1" w:styleId="65">
    <w:name w:val="hover27"/>
    <w:basedOn w:val="25"/>
    <w:qFormat/>
    <w:uiPriority w:val="0"/>
    <w:rPr>
      <w:color w:val="315EFB"/>
    </w:rPr>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Heading 6 Char"/>
    <w:link w:val="7"/>
    <w:qFormat/>
    <w:uiPriority w:val="0"/>
    <w:rPr>
      <w:rFonts w:ascii="Arial" w:hAnsi="Arial" w:eastAsia="宋体"/>
      <w:lang w:val="en-GB" w:eastAsia="en-US"/>
    </w:rPr>
  </w:style>
  <w:style w:type="character" w:customStyle="1" w:styleId="68">
    <w:name w:val="TAH Car"/>
    <w:link w:val="33"/>
    <w:qFormat/>
    <w:uiPriority w:val="0"/>
    <w:rPr>
      <w:rFonts w:ascii="Arial" w:hAnsi="Arial" w:eastAsia="Times New Roman" w:cs="Times New Roman"/>
      <w:b/>
      <w:kern w:val="0"/>
      <w:sz w:val="18"/>
      <w:szCs w:val="20"/>
      <w:lang w:val="en-GB" w:eastAsia="ja-JP"/>
    </w:rPr>
  </w:style>
  <w:style w:type="character" w:customStyle="1" w:styleId="69">
    <w:name w:val="hover26"/>
    <w:basedOn w:val="25"/>
    <w:qFormat/>
    <w:uiPriority w:val="0"/>
  </w:style>
  <w:style w:type="character" w:customStyle="1" w:styleId="70">
    <w:name w:val="op_dict_text2"/>
    <w:basedOn w:val="25"/>
    <w:qFormat/>
    <w:uiPriority w:val="0"/>
  </w:style>
  <w:style w:type="character" w:customStyle="1" w:styleId="71">
    <w:name w:val="op_dict3_lineone_result_tip"/>
    <w:basedOn w:val="25"/>
    <w:qFormat/>
    <w:uiPriority w:val="0"/>
  </w:style>
  <w:style w:type="character" w:customStyle="1" w:styleId="72">
    <w:name w:val="Heading 8 Char"/>
    <w:link w:val="9"/>
    <w:qFormat/>
    <w:uiPriority w:val="0"/>
    <w:rPr>
      <w:rFonts w:ascii="Arial" w:hAnsi="Arial" w:eastAsia="宋体"/>
      <w:sz w:val="36"/>
      <w:lang w:val="en-GB" w:eastAsia="en-US"/>
    </w:rPr>
  </w:style>
  <w:style w:type="character" w:customStyle="1" w:styleId="73">
    <w:name w:val="TAL Char"/>
    <w:link w:val="35"/>
    <w:qFormat/>
    <w:uiPriority w:val="0"/>
    <w:rPr>
      <w:rFonts w:ascii="Arial" w:hAnsi="Arial"/>
      <w:sz w:val="18"/>
      <w:lang w:val="en-GB" w:eastAsia="en-US"/>
    </w:rPr>
  </w:style>
  <w:style w:type="character" w:customStyle="1" w:styleId="74">
    <w:name w:val="Header Char"/>
    <w:link w:val="19"/>
    <w:qFormat/>
    <w:uiPriority w:val="99"/>
    <w:rPr>
      <w:sz w:val="18"/>
      <w:szCs w:val="18"/>
    </w:rPr>
  </w:style>
  <w:style w:type="character" w:customStyle="1" w:styleId="75">
    <w:name w:val="Char Char"/>
    <w:link w:val="36"/>
    <w:qFormat/>
    <w:uiPriority w:val="0"/>
    <w:rPr>
      <w:rFonts w:ascii="Arial" w:hAnsi="Arial"/>
      <w:sz w:val="32"/>
      <w:szCs w:val="36"/>
    </w:rPr>
  </w:style>
  <w:style w:type="character" w:customStyle="1" w:styleId="76">
    <w:name w:val="char char Char"/>
    <w:link w:val="44"/>
    <w:qFormat/>
    <w:uiPriority w:val="0"/>
    <w:rPr>
      <w:rFonts w:ascii="Arial" w:hAnsi="Arial" w:eastAsia="宋体" w:cs="Times New Roman"/>
      <w:kern w:val="0"/>
      <w:sz w:val="28"/>
      <w:szCs w:val="32"/>
    </w:rPr>
  </w:style>
  <w:style w:type="character" w:customStyle="1" w:styleId="77">
    <w:name w:val="char char char Char"/>
    <w:link w:val="43"/>
    <w:qFormat/>
    <w:uiPriority w:val="0"/>
    <w:rPr>
      <w:rFonts w:ascii="Arial" w:hAnsi="Arial" w:eastAsia="宋体" w:cs="Times New Roman"/>
      <w:kern w:val="0"/>
      <w:sz w:val="24"/>
      <w:szCs w:val="28"/>
    </w:rPr>
  </w:style>
  <w:style w:type="character" w:customStyle="1" w:styleId="78">
    <w:name w:val="keyword"/>
    <w:basedOn w:val="25"/>
    <w:qFormat/>
    <w:uiPriority w:val="0"/>
  </w:style>
  <w:style w:type="character" w:customStyle="1" w:styleId="79">
    <w:name w:val="TAC Char"/>
    <w:link w:val="34"/>
    <w:qFormat/>
    <w:uiPriority w:val="0"/>
    <w:rPr>
      <w:rFonts w:ascii="Arial" w:hAnsi="Arial" w:eastAsia="Times New Roman" w:cs="Times New Roman"/>
      <w:kern w:val="0"/>
      <w:sz w:val="18"/>
      <w:szCs w:val="20"/>
      <w:lang w:val="en-GB" w:eastAsia="ja-JP"/>
    </w:rPr>
  </w:style>
  <w:style w:type="character" w:customStyle="1" w:styleId="80">
    <w:name w:val="Caption Char"/>
    <w:link w:val="11"/>
    <w:qFormat/>
    <w:uiPriority w:val="0"/>
    <w:rPr>
      <w:rFonts w:ascii="Arial" w:hAnsi="Arial" w:eastAsia="黑体"/>
    </w:rPr>
  </w:style>
  <w:style w:type="character" w:customStyle="1" w:styleId="81">
    <w:name w:val="TAN Char"/>
    <w:link w:val="47"/>
    <w:qFormat/>
    <w:uiPriority w:val="0"/>
    <w:rPr>
      <w:rFonts w:ascii="Arial" w:hAnsi="Arial" w:eastAsia="宋体"/>
      <w:sz w:val="18"/>
      <w:szCs w:val="18"/>
      <w:lang w:val="en-GB"/>
    </w:rPr>
  </w:style>
  <w:style w:type="character" w:customStyle="1" w:styleId="82">
    <w:name w:val="hover23"/>
    <w:basedOn w:val="25"/>
    <w:qFormat/>
    <w:uiPriority w:val="0"/>
  </w:style>
  <w:style w:type="character" w:customStyle="1" w:styleId="83">
    <w:name w:val="c-icon"/>
    <w:basedOn w:val="25"/>
    <w:qFormat/>
    <w:uiPriority w:val="0"/>
  </w:style>
  <w:style w:type="character" w:customStyle="1" w:styleId="84">
    <w:name w:val="Balloon Text Char"/>
    <w:link w:val="17"/>
    <w:semiHidden/>
    <w:qFormat/>
    <w:uiPriority w:val="99"/>
    <w:rPr>
      <w:kern w:val="2"/>
      <w:sz w:val="18"/>
      <w:szCs w:val="18"/>
    </w:rPr>
  </w:style>
  <w:style w:type="character" w:customStyle="1" w:styleId="85">
    <w:name w:val="c-icon28"/>
    <w:basedOn w:val="25"/>
    <w:qFormat/>
    <w:uiPriority w:val="0"/>
  </w:style>
  <w:style w:type="character" w:customStyle="1" w:styleId="86">
    <w:name w:val="Footer Char"/>
    <w:link w:val="18"/>
    <w:qFormat/>
    <w:uiPriority w:val="99"/>
    <w:rPr>
      <w:sz w:val="18"/>
      <w:szCs w:val="18"/>
    </w:rPr>
  </w:style>
  <w:style w:type="character" w:customStyle="1" w:styleId="87">
    <w:name w:val="Heading 1 Char"/>
    <w:link w:val="2"/>
    <w:qFormat/>
    <w:uiPriority w:val="9"/>
    <w:rPr>
      <w:rFonts w:ascii="Cambria" w:hAnsi="Cambria" w:eastAsia="宋体" w:cs="Times New Roman"/>
      <w:b/>
      <w:bCs/>
      <w:kern w:val="32"/>
      <w:sz w:val="32"/>
      <w:szCs w:val="32"/>
      <w:lang w:val="en-US"/>
    </w:rPr>
  </w:style>
  <w:style w:type="character" w:customStyle="1" w:styleId="88">
    <w:name w:val="B1 Char"/>
    <w:link w:val="32"/>
    <w:qFormat/>
    <w:uiPriority w:val="0"/>
    <w:rPr>
      <w:rFonts w:ascii="Times New Roman" w:hAnsi="Times New Roman" w:eastAsia="MS Mincho"/>
      <w:lang w:val="en-GB" w:eastAsia="de-DE"/>
    </w:rPr>
  </w:style>
  <w:style w:type="character" w:customStyle="1" w:styleId="89">
    <w:name w:val="hover25"/>
    <w:basedOn w:val="25"/>
    <w:qFormat/>
    <w:uiPriority w:val="0"/>
  </w:style>
  <w:style w:type="character" w:customStyle="1" w:styleId="90">
    <w:name w:val="Heading 3 Char"/>
    <w:link w:val="4"/>
    <w:qFormat/>
    <w:uiPriority w:val="0"/>
    <w:rPr>
      <w:rFonts w:ascii="Arial" w:hAnsi="Arial"/>
      <w:sz w:val="28"/>
      <w:lang w:eastAsia="en-US"/>
    </w:rPr>
  </w:style>
  <w:style w:type="character" w:customStyle="1" w:styleId="91">
    <w:name w:val="NO Char"/>
    <w:link w:val="50"/>
    <w:qFormat/>
    <w:uiPriority w:val="0"/>
    <w:rPr>
      <w:rFonts w:ascii="Times New Roman" w:hAnsi="Times New Roman" w:eastAsia="Times New Roman"/>
      <w:lang w:val="en-GB"/>
    </w:rPr>
  </w:style>
  <w:style w:type="character" w:customStyle="1" w:styleId="92">
    <w:name w:val="Heading 4 Char"/>
    <w:link w:val="5"/>
    <w:qFormat/>
    <w:uiPriority w:val="0"/>
    <w:rPr>
      <w:rFonts w:ascii="Arial" w:hAnsi="Arial" w:eastAsia="宋体"/>
      <w:sz w:val="24"/>
      <w:lang w:val="en-GB" w:eastAsia="en-US"/>
    </w:rPr>
  </w:style>
  <w:style w:type="character" w:customStyle="1" w:styleId="93">
    <w:name w:val="Heading 7 Char"/>
    <w:link w:val="8"/>
    <w:qFormat/>
    <w:uiPriority w:val="0"/>
    <w:rPr>
      <w:rFonts w:ascii="Arial" w:hAnsi="Arial" w:eastAsia="宋体"/>
      <w:lang w:val="en-GB" w:eastAsia="en-US"/>
    </w:rPr>
  </w:style>
  <w:style w:type="character" w:customStyle="1" w:styleId="94">
    <w:name w:val="msoins"/>
    <w:basedOn w:val="25"/>
    <w:qFormat/>
    <w:uiPriority w:val="0"/>
  </w:style>
  <w:style w:type="table" w:customStyle="1" w:styleId="95">
    <w:name w:val="网格型1"/>
    <w:basedOn w:val="23"/>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
    <w:name w:val="网格型2"/>
    <w:basedOn w:val="23"/>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7">
    <w:name w:val="B2"/>
    <w:basedOn w:val="15"/>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wmf"/><Relationship Id="rId7" Type="http://schemas.openxmlformats.org/officeDocument/2006/relationships/image" Target="media/image2.w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2.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11.wmf"/><Relationship Id="rId17" Type="http://schemas.openxmlformats.org/officeDocument/2006/relationships/oleObject" Target="embeddings/oleObject3.bin"/><Relationship Id="rId16" Type="http://schemas.openxmlformats.org/officeDocument/2006/relationships/image" Target="media/image10.wmf"/><Relationship Id="rId15" Type="http://schemas.openxmlformats.org/officeDocument/2006/relationships/oleObject" Target="embeddings/oleObject2.bin"/><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2</Pages>
  <Words>434</Words>
  <Characters>2480</Characters>
  <Lines>20</Lines>
  <Paragraphs>5</Paragraphs>
  <TotalTime>2</TotalTime>
  <ScaleCrop>false</ScaleCrop>
  <LinksUpToDate>false</LinksUpToDate>
  <CharactersWithSpaces>2909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2022-08-10T15:50:59Z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